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sz w:val="28"/>
          <w:szCs w:val="28"/>
        </w:rPr>
      </w:pPr>
      <w:r>
        <w:rPr>
          <w:rFonts w:hint="eastAsia" w:ascii="仿宋" w:hAnsi="仿宋" w:eastAsia="仿宋" w:cs="Times New Roman"/>
          <w:b/>
          <w:sz w:val="28"/>
          <w:szCs w:val="28"/>
          <w:lang w:eastAsia="zh-CN"/>
        </w:rPr>
        <w:t>创想天空新三板私募投资基金</w:t>
      </w:r>
      <w:r>
        <w:rPr>
          <w:rFonts w:hint="eastAsia" w:ascii="仿宋" w:hAnsi="仿宋" w:eastAsia="仿宋" w:cs="Times New Roman"/>
          <w:b/>
          <w:sz w:val="28"/>
          <w:szCs w:val="28"/>
        </w:rPr>
        <w:t>2017年半年度报告</w:t>
      </w:r>
    </w:p>
    <w:p>
      <w:pPr>
        <w:jc w:val="center"/>
        <w:rPr>
          <w:rFonts w:ascii="仿宋" w:hAnsi="仿宋" w:eastAsia="仿宋" w:cs="Times New Roman"/>
          <w:b/>
          <w:szCs w:val="20"/>
        </w:rPr>
      </w:pPr>
      <w:r>
        <w:rPr>
          <w:rFonts w:hint="eastAsia" w:ascii="仿宋" w:hAnsi="仿宋" w:eastAsia="仿宋" w:cs="Times New Roman"/>
          <w:b/>
          <w:szCs w:val="20"/>
        </w:rPr>
        <w:t>（</w:t>
      </w:r>
      <w:r>
        <w:rPr>
          <w:rFonts w:ascii="仿宋" w:hAnsi="仿宋" w:eastAsia="仿宋" w:cs="Times New Roman"/>
          <w:b/>
          <w:szCs w:val="20"/>
        </w:rPr>
        <w:t>2017-01-01</w:t>
      </w:r>
      <w:r>
        <w:rPr>
          <w:rFonts w:hint="eastAsia" w:ascii="仿宋" w:hAnsi="仿宋" w:eastAsia="仿宋" w:cs="Times New Roman"/>
          <w:b/>
          <w:szCs w:val="20"/>
        </w:rPr>
        <w:t>至</w:t>
      </w:r>
      <w:r>
        <w:rPr>
          <w:rFonts w:ascii="仿宋" w:hAnsi="仿宋" w:eastAsia="仿宋" w:cs="Times New Roman"/>
          <w:b/>
          <w:szCs w:val="20"/>
        </w:rPr>
        <w:t>2017-06-30</w:t>
      </w:r>
      <w:r>
        <w:rPr>
          <w:rFonts w:hint="eastAsia" w:ascii="仿宋" w:hAnsi="仿宋" w:eastAsia="仿宋" w:cs="Times New Roman"/>
          <w:b/>
          <w:szCs w:val="20"/>
        </w:rPr>
        <w:t>）</w:t>
      </w:r>
    </w:p>
    <w:p>
      <w:pPr>
        <w:jc w:val="center"/>
        <w:rPr>
          <w:rFonts w:ascii="仿宋" w:hAnsi="仿宋" w:eastAsia="仿宋" w:cs="Times New Roman"/>
          <w:b/>
          <w:szCs w:val="20"/>
        </w:rPr>
      </w:pPr>
    </w:p>
    <w:p>
      <w:pPr>
        <w:jc w:val="right"/>
        <w:rPr>
          <w:rFonts w:ascii="仿宋" w:hAnsi="仿宋" w:eastAsia="仿宋" w:cs="Times New Roman"/>
          <w:b/>
          <w:szCs w:val="20"/>
        </w:rPr>
      </w:pPr>
      <w:r>
        <w:rPr>
          <w:rFonts w:hint="eastAsia" w:ascii="仿宋" w:hAnsi="仿宋" w:eastAsia="仿宋" w:cs="Times New Roman"/>
          <w:b/>
          <w:szCs w:val="20"/>
        </w:rPr>
        <w:t xml:space="preserve">                                  金额单位：万元</w:t>
      </w:r>
    </w:p>
    <w:p>
      <w:pPr>
        <w:numPr>
          <w:ilvl w:val="0"/>
          <w:numId w:val="1"/>
        </w:numPr>
        <w:rPr>
          <w:rFonts w:ascii="仿宋" w:hAnsi="仿宋" w:eastAsia="仿宋" w:cs="Times New Roman"/>
          <w:b/>
          <w:szCs w:val="20"/>
        </w:rPr>
      </w:pPr>
      <w:r>
        <w:rPr>
          <w:rFonts w:hint="eastAsia" w:ascii="仿宋" w:hAnsi="仿宋" w:eastAsia="仿宋" w:cs="Times New Roman"/>
          <w:b/>
          <w:szCs w:val="20"/>
        </w:rPr>
        <w:t>基金基本情况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ascii="仿宋" w:hAnsi="仿宋" w:eastAsia="仿宋" w:cs="Times New Roman"/>
                <w:szCs w:val="20"/>
              </w:rPr>
            </w:pPr>
            <w:r>
              <w:rPr>
                <w:rFonts w:hint="eastAsia" w:ascii="仿宋" w:hAnsi="仿宋" w:eastAsia="仿宋" w:cs="Times New Roman"/>
                <w:szCs w:val="20"/>
              </w:rPr>
              <w:t>基金名称</w:t>
            </w:r>
          </w:p>
        </w:tc>
        <w:tc>
          <w:tcPr>
            <w:tcW w:w="4261" w:type="dxa"/>
            <w:vAlign w:val="center"/>
          </w:tcPr>
          <w:p>
            <w:pPr>
              <w:rPr>
                <w:rFonts w:hint="eastAsia" w:ascii="仿宋" w:hAnsi="仿宋" w:eastAsia="仿宋" w:cs="Times New Roman"/>
                <w:szCs w:val="20"/>
              </w:rPr>
            </w:pPr>
            <w:r>
              <w:rPr>
                <w:rFonts w:hint="eastAsia" w:ascii="仿宋" w:hAnsi="仿宋" w:eastAsia="仿宋" w:cs="Times New Roman"/>
                <w:szCs w:val="20"/>
                <w:lang w:val="en-US" w:eastAsia="zh-CN"/>
              </w:rPr>
              <w:t>创想天空新三板定增私募投资基金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ascii="仿宋" w:hAnsi="仿宋" w:eastAsia="仿宋" w:cs="Times New Roman"/>
                <w:szCs w:val="20"/>
              </w:rPr>
            </w:pPr>
            <w:r>
              <w:rPr>
                <w:rFonts w:hint="eastAsia" w:ascii="仿宋" w:hAnsi="仿宋" w:eastAsia="仿宋" w:cs="Times New Roman"/>
                <w:szCs w:val="20"/>
              </w:rPr>
              <w:t>基金编码</w:t>
            </w:r>
          </w:p>
        </w:tc>
        <w:tc>
          <w:tcPr>
            <w:tcW w:w="4261" w:type="dxa"/>
            <w:vAlign w:val="center"/>
          </w:tcPr>
          <w:p>
            <w:pPr>
              <w:rPr>
                <w:rFonts w:hint="eastAsia" w:ascii="仿宋" w:hAnsi="仿宋" w:eastAsia="仿宋" w:cs="Times New Roman"/>
                <w:szCs w:val="20"/>
              </w:rPr>
            </w:pPr>
            <w:r>
              <w:rPr>
                <w:rFonts w:hint="eastAsia" w:ascii="仿宋" w:hAnsi="仿宋" w:eastAsia="仿宋" w:cs="Times New Roman"/>
                <w:szCs w:val="20"/>
                <w:lang w:val="en-US" w:eastAsia="zh-CN"/>
              </w:rPr>
              <w:t>SS8584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ascii="仿宋" w:hAnsi="仿宋" w:eastAsia="仿宋" w:cs="Times New Roman"/>
                <w:szCs w:val="20"/>
              </w:rPr>
            </w:pPr>
            <w:r>
              <w:rPr>
                <w:rFonts w:hint="eastAsia" w:ascii="仿宋" w:hAnsi="仿宋" w:eastAsia="仿宋" w:cs="Times New Roman"/>
                <w:szCs w:val="20"/>
              </w:rPr>
              <w:t>基金类型</w:t>
            </w:r>
          </w:p>
        </w:tc>
        <w:tc>
          <w:tcPr>
            <w:tcW w:w="4261" w:type="dxa"/>
          </w:tcPr>
          <w:p>
            <w:pPr>
              <w:rPr>
                <w:rFonts w:hint="eastAsia" w:ascii="仿宋" w:hAnsi="仿宋" w:eastAsia="仿宋" w:cs="Times New Roman"/>
                <w:szCs w:val="20"/>
              </w:rPr>
            </w:pPr>
            <w:r>
              <w:rPr>
                <w:rFonts w:hint="eastAsia" w:ascii="仿宋" w:hAnsi="仿宋" w:eastAsia="仿宋" w:cs="Times New Roman"/>
                <w:szCs w:val="20"/>
              </w:rPr>
              <w:t>股权投资基金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ascii="仿宋" w:hAnsi="仿宋" w:eastAsia="仿宋" w:cs="Times New Roman"/>
                <w:szCs w:val="20"/>
              </w:rPr>
            </w:pPr>
            <w:r>
              <w:rPr>
                <w:rFonts w:hint="eastAsia" w:ascii="仿宋" w:hAnsi="仿宋" w:eastAsia="仿宋" w:cs="Times New Roman"/>
                <w:szCs w:val="20"/>
              </w:rPr>
              <w:t>基金注册地</w:t>
            </w:r>
          </w:p>
        </w:tc>
        <w:tc>
          <w:tcPr>
            <w:tcW w:w="4261" w:type="dxa"/>
          </w:tcPr>
          <w:p>
            <w:pPr>
              <w:rPr>
                <w:rFonts w:hint="eastAsia" w:ascii="仿宋" w:hAnsi="仿宋" w:eastAsia="仿宋" w:cs="Times New Roman"/>
                <w:szCs w:val="20"/>
              </w:rPr>
            </w:pPr>
            <w:r>
              <w:rPr>
                <w:rFonts w:hint="eastAsia" w:ascii="仿宋" w:hAnsi="仿宋" w:eastAsia="仿宋" w:cs="Times New Roman"/>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ascii="仿宋" w:hAnsi="仿宋" w:eastAsia="仿宋" w:cs="Times New Roman"/>
                <w:szCs w:val="20"/>
              </w:rPr>
            </w:pPr>
            <w:r>
              <w:rPr>
                <w:rFonts w:hint="eastAsia" w:ascii="仿宋" w:hAnsi="仿宋" w:eastAsia="仿宋" w:cs="Times New Roman"/>
                <w:szCs w:val="20"/>
              </w:rPr>
              <w:t>基金成立日期</w:t>
            </w:r>
          </w:p>
        </w:tc>
        <w:tc>
          <w:tcPr>
            <w:tcW w:w="4261" w:type="dxa"/>
            <w:vAlign w:val="center"/>
          </w:tcPr>
          <w:p>
            <w:pPr>
              <w:rPr>
                <w:rFonts w:hint="eastAsia" w:ascii="仿宋" w:hAnsi="仿宋" w:eastAsia="仿宋" w:cs="Times New Roman"/>
                <w:szCs w:val="20"/>
              </w:rPr>
            </w:pPr>
            <w:r>
              <w:rPr>
                <w:rFonts w:hint="eastAsia" w:ascii="仿宋" w:hAnsi="仿宋" w:eastAsia="仿宋" w:cs="Times New Roman"/>
                <w:szCs w:val="20"/>
                <w:lang w:val="en-US" w:eastAsia="zh-CN"/>
              </w:rPr>
              <w:t>2017-04-06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ascii="仿宋" w:hAnsi="仿宋" w:eastAsia="仿宋" w:cs="Times New Roman"/>
                <w:szCs w:val="20"/>
              </w:rPr>
            </w:pPr>
            <w:r>
              <w:rPr>
                <w:rFonts w:hint="eastAsia" w:ascii="仿宋" w:hAnsi="仿宋" w:eastAsia="仿宋" w:cs="Times New Roman"/>
                <w:szCs w:val="20"/>
              </w:rPr>
              <w:t>基金到期日期</w:t>
            </w:r>
          </w:p>
        </w:tc>
        <w:tc>
          <w:tcPr>
            <w:tcW w:w="4261" w:type="dxa"/>
            <w:vAlign w:val="center"/>
          </w:tcPr>
          <w:p>
            <w:pPr>
              <w:jc w:val="left"/>
              <w:rPr>
                <w:rFonts w:ascii="仿宋" w:hAnsi="仿宋" w:eastAsia="仿宋"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ascii="仿宋" w:hAnsi="仿宋" w:eastAsia="仿宋" w:cs="Times New Roman"/>
                <w:szCs w:val="20"/>
              </w:rPr>
            </w:pPr>
            <w:r>
              <w:rPr>
                <w:rFonts w:hint="eastAsia" w:ascii="仿宋" w:hAnsi="仿宋" w:eastAsia="仿宋" w:cs="Times New Roman"/>
                <w:szCs w:val="20"/>
              </w:rPr>
              <w:t>认缴金额（如有）</w:t>
            </w:r>
          </w:p>
        </w:tc>
        <w:tc>
          <w:tcPr>
            <w:tcW w:w="4261" w:type="dxa"/>
            <w:vAlign w:val="center"/>
          </w:tcPr>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ascii="仿宋" w:hAnsi="仿宋" w:eastAsia="仿宋" w:cs="Times New Roman"/>
                <w:szCs w:val="20"/>
              </w:rPr>
            </w:pPr>
            <w:r>
              <w:rPr>
                <w:rFonts w:hint="eastAsia" w:ascii="仿宋" w:hAnsi="仿宋" w:eastAsia="仿宋" w:cs="Times New Roman"/>
                <w:szCs w:val="20"/>
              </w:rPr>
              <w:t>已实缴金额</w:t>
            </w:r>
          </w:p>
        </w:tc>
        <w:tc>
          <w:tcPr>
            <w:tcW w:w="4261" w:type="dxa"/>
            <w:vAlign w:val="center"/>
          </w:tcPr>
          <w:p>
            <w:pPr>
              <w:rPr>
                <w:rFonts w:hint="eastAsia" w:ascii="仿宋" w:hAnsi="仿宋" w:eastAsia="仿宋" w:cs="Times New Roman"/>
                <w:szCs w:val="20"/>
              </w:rPr>
            </w:pPr>
            <w:r>
              <w:rPr>
                <w:rFonts w:hint="eastAsia" w:ascii="仿宋" w:hAnsi="仿宋" w:eastAsia="仿宋" w:cs="Times New Roman"/>
                <w:szCs w:val="20"/>
                <w:lang w:val="en-US" w:eastAsia="zh-CN"/>
              </w:rPr>
              <w:t>600.00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ascii="仿宋" w:hAnsi="仿宋" w:eastAsia="仿宋" w:cs="Times New Roman"/>
                <w:szCs w:val="20"/>
              </w:rPr>
            </w:pPr>
            <w:r>
              <w:rPr>
                <w:rFonts w:hint="eastAsia" w:ascii="仿宋" w:hAnsi="仿宋" w:eastAsia="仿宋" w:cs="Times New Roman"/>
                <w:szCs w:val="20"/>
              </w:rPr>
              <w:t>估值方法</w:t>
            </w:r>
          </w:p>
        </w:tc>
        <w:tc>
          <w:tcPr>
            <w:tcW w:w="4261" w:type="dxa"/>
            <w:vAlign w:val="center"/>
          </w:tcPr>
          <w:p>
            <w:pPr>
              <w:rPr>
                <w:rFonts w:hint="eastAsia" w:ascii="仿宋" w:hAnsi="仿宋" w:eastAsia="仿宋" w:cs="Times New Roman"/>
                <w:szCs w:val="20"/>
                <w:lang w:eastAsia="zh-CN"/>
              </w:rPr>
            </w:pPr>
            <w:r>
              <w:rPr>
                <w:rFonts w:hint="eastAsia" w:ascii="仿宋" w:hAnsi="仿宋" w:eastAsia="仿宋" w:cs="Times New Roman"/>
                <w:szCs w:val="20"/>
                <w:lang w:eastAsia="zh-CN"/>
              </w:rPr>
              <w:t>成本估值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ascii="仿宋" w:hAnsi="仿宋" w:eastAsia="仿宋" w:cs="Times New Roman"/>
                <w:szCs w:val="20"/>
              </w:rPr>
            </w:pPr>
            <w:r>
              <w:rPr>
                <w:rFonts w:hint="eastAsia" w:ascii="仿宋" w:hAnsi="仿宋" w:eastAsia="仿宋" w:cs="Times New Roman"/>
                <w:szCs w:val="20"/>
              </w:rPr>
              <w:t>期末总资产</w:t>
            </w:r>
          </w:p>
        </w:tc>
        <w:tc>
          <w:tcPr>
            <w:tcW w:w="4261" w:type="dxa"/>
            <w:vAlign w:val="center"/>
          </w:tcPr>
          <w:p>
            <w:pPr>
              <w:rPr>
                <w:rFonts w:hint="eastAsia" w:ascii="仿宋" w:hAnsi="仿宋" w:eastAsia="仿宋" w:cs="Times New Roman"/>
                <w:szCs w:val="20"/>
              </w:rPr>
            </w:pPr>
            <w:r>
              <w:rPr>
                <w:rFonts w:hint="eastAsia" w:ascii="仿宋" w:hAnsi="仿宋" w:eastAsia="仿宋" w:cs="Times New Roman"/>
                <w:szCs w:val="20"/>
                <w:lang w:val="en-US" w:eastAsia="zh-CN"/>
              </w:rPr>
              <w:t>602.29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rPr>
                <w:rFonts w:hint="eastAsia" w:ascii="仿宋" w:hAnsi="仿宋" w:eastAsia="仿宋" w:cs="Times New Roman"/>
                <w:szCs w:val="20"/>
              </w:rPr>
            </w:pPr>
            <w:r>
              <w:rPr>
                <w:rFonts w:hint="eastAsia" w:ascii="仿宋" w:hAnsi="仿宋" w:eastAsia="仿宋" w:cs="Times New Roman"/>
                <w:szCs w:val="20"/>
              </w:rPr>
              <w:t>期末净资产</w:t>
            </w:r>
          </w:p>
        </w:tc>
        <w:tc>
          <w:tcPr>
            <w:tcW w:w="4261" w:type="dxa"/>
            <w:vAlign w:val="center"/>
          </w:tcPr>
          <w:p>
            <w:pPr>
              <w:rPr>
                <w:rFonts w:hint="eastAsia" w:ascii="仿宋" w:hAnsi="仿宋" w:eastAsia="仿宋" w:cs="Times New Roman"/>
                <w:szCs w:val="20"/>
              </w:rPr>
            </w:pPr>
            <w:r>
              <w:rPr>
                <w:rFonts w:hint="eastAsia" w:ascii="仿宋" w:hAnsi="仿宋" w:eastAsia="仿宋" w:cs="Times New Roman"/>
                <w:szCs w:val="20"/>
                <w:lang w:val="en-US" w:eastAsia="zh-CN"/>
              </w:rPr>
              <w:t>599.03</w:t>
            </w:r>
          </w:p>
        </w:tc>
      </w:tr>
    </w:tbl>
    <w:p>
      <w:pPr>
        <w:rPr>
          <w:rFonts w:ascii="仿宋" w:hAnsi="仿宋" w:eastAsia="仿宋" w:cs="Times New Roman"/>
          <w:b/>
          <w:szCs w:val="20"/>
        </w:rPr>
      </w:pPr>
    </w:p>
    <w:p>
      <w:pPr>
        <w:rPr>
          <w:rFonts w:ascii="仿宋" w:hAnsi="仿宋" w:eastAsia="仿宋" w:cs="Times New Roman"/>
          <w:b/>
          <w:szCs w:val="20"/>
        </w:rPr>
      </w:pPr>
      <w:r>
        <w:rPr>
          <w:rFonts w:hint="eastAsia" w:ascii="仿宋" w:hAnsi="仿宋" w:eastAsia="仿宋" w:cs="Times New Roman"/>
          <w:b/>
          <w:szCs w:val="20"/>
        </w:rPr>
        <w:t>2、基金管理人和基金托管人</w:t>
      </w:r>
    </w:p>
    <w:tbl>
      <w:tblPr>
        <w:tblStyle w:val="6"/>
        <w:tblW w:w="8506" w:type="dxa"/>
        <w:tblInd w:w="-34" w:type="dxa"/>
        <w:tblLayout w:type="fixed"/>
        <w:tblCellMar>
          <w:top w:w="0" w:type="dxa"/>
          <w:left w:w="108" w:type="dxa"/>
          <w:bottom w:w="0" w:type="dxa"/>
          <w:right w:w="108" w:type="dxa"/>
        </w:tblCellMar>
      </w:tblPr>
      <w:tblGrid>
        <w:gridCol w:w="1276"/>
        <w:gridCol w:w="1418"/>
        <w:gridCol w:w="2835"/>
        <w:gridCol w:w="2977"/>
      </w:tblGrid>
      <w:tr>
        <w:tblPrEx>
          <w:tblLayout w:type="fixed"/>
          <w:tblCellMar>
            <w:top w:w="0" w:type="dxa"/>
            <w:left w:w="108" w:type="dxa"/>
            <w:bottom w:w="0" w:type="dxa"/>
            <w:right w:w="108" w:type="dxa"/>
          </w:tblCellMar>
        </w:tblPrEx>
        <w:trPr>
          <w:trHeight w:val="255"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项目</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基金管理人</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基金托管人（如有）</w:t>
            </w:r>
          </w:p>
        </w:tc>
      </w:tr>
      <w:tr>
        <w:tblPrEx>
          <w:tblLayout w:type="fixed"/>
          <w:tblCellMar>
            <w:top w:w="0" w:type="dxa"/>
            <w:left w:w="108" w:type="dxa"/>
            <w:bottom w:w="0" w:type="dxa"/>
            <w:right w:w="108" w:type="dxa"/>
          </w:tblCellMar>
        </w:tblPrEx>
        <w:trPr>
          <w:trHeight w:val="255"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名称</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Times New Roman"/>
                <w:szCs w:val="20"/>
              </w:rPr>
              <w:t>深圳前海第一基金管理有限公司</w:t>
            </w:r>
          </w:p>
        </w:tc>
        <w:tc>
          <w:tcPr>
            <w:tcW w:w="29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Arial"/>
                <w:kern w:val="0"/>
                <w:szCs w:val="21"/>
              </w:rPr>
            </w:pPr>
            <w:r>
              <w:rPr>
                <w:rFonts w:hint="eastAsia" w:ascii="宋体" w:hAnsi="宋体" w:eastAsia="宋体" w:cs="宋体"/>
                <w:i w:val="0"/>
                <w:color w:val="000000"/>
                <w:kern w:val="0"/>
                <w:sz w:val="22"/>
                <w:szCs w:val="22"/>
                <w:u w:val="none"/>
                <w:lang w:val="en-US" w:eastAsia="zh-CN" w:bidi="ar"/>
              </w:rPr>
              <w:t>海通证券股份有限公司</w:t>
            </w:r>
          </w:p>
        </w:tc>
      </w:tr>
      <w:tr>
        <w:tblPrEx>
          <w:tblLayout w:type="fixed"/>
          <w:tblCellMar>
            <w:top w:w="0" w:type="dxa"/>
            <w:left w:w="108" w:type="dxa"/>
            <w:bottom w:w="0" w:type="dxa"/>
            <w:right w:w="108" w:type="dxa"/>
          </w:tblCellMar>
        </w:tblPrEx>
        <w:trPr>
          <w:trHeight w:val="255" w:hRule="atLeast"/>
        </w:trPr>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信息披露负责人</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姓名</w:t>
            </w:r>
          </w:p>
        </w:tc>
        <w:tc>
          <w:tcPr>
            <w:tcW w:w="283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叶灼荣</w:t>
            </w:r>
          </w:p>
        </w:tc>
        <w:tc>
          <w:tcPr>
            <w:tcW w:w="297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ascii="仿宋" w:hAnsi="仿宋" w:eastAsia="仿宋" w:cs="Arial"/>
                <w:kern w:val="0"/>
                <w:szCs w:val="21"/>
              </w:rPr>
            </w:pPr>
            <w:r>
              <w:rPr>
                <w:rFonts w:hint="eastAsia" w:ascii="宋体" w:hAnsi="宋体" w:eastAsia="宋体" w:cs="宋体"/>
                <w:i w:val="0"/>
                <w:color w:val="000000"/>
                <w:kern w:val="0"/>
                <w:sz w:val="21"/>
                <w:szCs w:val="21"/>
                <w:u w:val="none"/>
                <w:lang w:val="en-US" w:eastAsia="zh-CN" w:bidi="ar"/>
              </w:rPr>
              <w:t>朱稼翔</w:t>
            </w:r>
          </w:p>
        </w:tc>
      </w:tr>
      <w:tr>
        <w:tblPrEx>
          <w:tblLayout w:type="fixed"/>
          <w:tblCellMar>
            <w:top w:w="0" w:type="dxa"/>
            <w:left w:w="108" w:type="dxa"/>
            <w:bottom w:w="0" w:type="dxa"/>
            <w:right w:w="108" w:type="dxa"/>
          </w:tblCellMar>
        </w:tblPrEx>
        <w:trPr>
          <w:trHeight w:val="255" w:hRule="atLeast"/>
        </w:trPr>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联系电话</w:t>
            </w:r>
          </w:p>
        </w:tc>
        <w:tc>
          <w:tcPr>
            <w:tcW w:w="283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0769-23039520</w:t>
            </w:r>
          </w:p>
        </w:tc>
        <w:tc>
          <w:tcPr>
            <w:tcW w:w="297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ascii="仿宋" w:hAnsi="仿宋" w:eastAsia="仿宋" w:cs="Arial"/>
                <w:kern w:val="0"/>
                <w:szCs w:val="21"/>
              </w:rPr>
            </w:pPr>
            <w:r>
              <w:rPr>
                <w:rFonts w:hint="eastAsia" w:ascii="宋体" w:hAnsi="宋体" w:eastAsia="宋体" w:cs="宋体"/>
                <w:i w:val="0"/>
                <w:color w:val="000000"/>
                <w:kern w:val="0"/>
                <w:sz w:val="21"/>
                <w:szCs w:val="21"/>
                <w:u w:val="none"/>
                <w:lang w:val="en-US" w:eastAsia="zh-CN" w:bidi="ar"/>
              </w:rPr>
              <w:t>021-23219351</w:t>
            </w:r>
          </w:p>
        </w:tc>
      </w:tr>
      <w:tr>
        <w:tblPrEx>
          <w:tblLayout w:type="fixed"/>
          <w:tblCellMar>
            <w:top w:w="0" w:type="dxa"/>
            <w:left w:w="108" w:type="dxa"/>
            <w:bottom w:w="0" w:type="dxa"/>
            <w:right w:w="108" w:type="dxa"/>
          </w:tblCellMar>
        </w:tblPrEx>
        <w:trPr>
          <w:trHeight w:val="255" w:hRule="atLeast"/>
        </w:trPr>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电子邮箱</w:t>
            </w:r>
          </w:p>
        </w:tc>
        <w:tc>
          <w:tcPr>
            <w:tcW w:w="283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no1jijin@163.com</w:t>
            </w:r>
          </w:p>
        </w:tc>
        <w:tc>
          <w:tcPr>
            <w:tcW w:w="297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ascii="仿宋" w:hAnsi="仿宋" w:eastAsia="仿宋" w:cs="Arial"/>
                <w:kern w:val="0"/>
                <w:szCs w:val="21"/>
              </w:rPr>
            </w:pPr>
            <w:r>
              <w:rPr>
                <w:rFonts w:hint="eastAsia" w:ascii="宋体" w:hAnsi="宋体" w:eastAsia="宋体" w:cs="宋体"/>
                <w:i w:val="0"/>
                <w:kern w:val="0"/>
                <w:sz w:val="22"/>
                <w:szCs w:val="22"/>
                <w:u w:val="single"/>
                <w:lang w:val="en-US" w:eastAsia="zh-CN" w:bidi="ar"/>
              </w:rPr>
              <w:fldChar w:fldCharType="begin"/>
            </w:r>
            <w:r>
              <w:rPr>
                <w:rFonts w:hint="eastAsia" w:ascii="宋体" w:hAnsi="宋体" w:eastAsia="宋体" w:cs="宋体"/>
                <w:i w:val="0"/>
                <w:kern w:val="0"/>
                <w:sz w:val="22"/>
                <w:szCs w:val="22"/>
                <w:u w:val="single"/>
                <w:lang w:val="en-US" w:eastAsia="zh-CN" w:bidi="ar"/>
              </w:rPr>
              <w:instrText xml:space="preserve"> HYPERLINK "mailto:zhujx@htsec.com" </w:instrText>
            </w:r>
            <w:r>
              <w:rPr>
                <w:rFonts w:hint="eastAsia" w:ascii="宋体" w:hAnsi="宋体" w:eastAsia="宋体" w:cs="宋体"/>
                <w:i w:val="0"/>
                <w:kern w:val="0"/>
                <w:sz w:val="22"/>
                <w:szCs w:val="22"/>
                <w:u w:val="single"/>
                <w:lang w:val="en-US" w:eastAsia="zh-CN" w:bidi="ar"/>
              </w:rPr>
              <w:fldChar w:fldCharType="separate"/>
            </w:r>
            <w:r>
              <w:rPr>
                <w:rStyle w:val="4"/>
                <w:rFonts w:hint="eastAsia" w:ascii="宋体" w:hAnsi="宋体" w:eastAsia="宋体" w:cs="宋体"/>
                <w:i w:val="0"/>
                <w:sz w:val="22"/>
                <w:szCs w:val="22"/>
                <w:u w:val="single"/>
              </w:rPr>
              <w:t>zhujx@htsec.com</w:t>
            </w:r>
            <w:r>
              <w:rPr>
                <w:rFonts w:hint="eastAsia" w:ascii="宋体" w:hAnsi="宋体" w:eastAsia="宋体" w:cs="宋体"/>
                <w:i w:val="0"/>
                <w:kern w:val="0"/>
                <w:sz w:val="22"/>
                <w:szCs w:val="22"/>
                <w:u w:val="single"/>
                <w:lang w:val="en-US" w:eastAsia="zh-CN" w:bidi="ar"/>
              </w:rPr>
              <w:fldChar w:fldCharType="end"/>
            </w:r>
          </w:p>
        </w:tc>
      </w:tr>
      <w:tr>
        <w:tblPrEx>
          <w:tblLayout w:type="fixed"/>
          <w:tblCellMar>
            <w:top w:w="0" w:type="dxa"/>
            <w:left w:w="108" w:type="dxa"/>
            <w:bottom w:w="0" w:type="dxa"/>
            <w:right w:w="108" w:type="dxa"/>
          </w:tblCellMar>
        </w:tblPrEx>
        <w:trPr>
          <w:trHeight w:val="255"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传真</w:t>
            </w:r>
          </w:p>
        </w:tc>
        <w:tc>
          <w:tcPr>
            <w:tcW w:w="283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0769-23039520</w:t>
            </w:r>
          </w:p>
        </w:tc>
        <w:tc>
          <w:tcPr>
            <w:tcW w:w="297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ascii="仿宋" w:hAnsi="仿宋" w:eastAsia="仿宋" w:cs="Arial"/>
                <w:kern w:val="0"/>
                <w:szCs w:val="21"/>
              </w:rPr>
            </w:pPr>
            <w:r>
              <w:rPr>
                <w:rFonts w:hint="eastAsia" w:ascii="宋体" w:hAnsi="宋体" w:eastAsia="宋体" w:cs="宋体"/>
                <w:i w:val="0"/>
                <w:color w:val="000000"/>
                <w:kern w:val="0"/>
                <w:sz w:val="21"/>
                <w:szCs w:val="21"/>
                <w:u w:val="none"/>
                <w:lang w:val="en-US" w:eastAsia="zh-CN" w:bidi="ar"/>
              </w:rPr>
              <w:t>021-63410637</w:t>
            </w:r>
          </w:p>
        </w:tc>
      </w:tr>
      <w:tr>
        <w:tblPrEx>
          <w:tblLayout w:type="fixed"/>
          <w:tblCellMar>
            <w:top w:w="0" w:type="dxa"/>
            <w:left w:w="108" w:type="dxa"/>
            <w:bottom w:w="0" w:type="dxa"/>
            <w:right w:w="108" w:type="dxa"/>
          </w:tblCellMar>
        </w:tblPrEx>
        <w:trPr>
          <w:trHeight w:val="255"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注册地址</w:t>
            </w:r>
          </w:p>
        </w:tc>
        <w:tc>
          <w:tcPr>
            <w:tcW w:w="283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广东省深圳市前海深港合作区前湾一路1号A栋201室（入驻深圳市前海商务秘书有限公司）</w:t>
            </w:r>
          </w:p>
        </w:tc>
        <w:tc>
          <w:tcPr>
            <w:tcW w:w="297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ascii="仿宋" w:hAnsi="仿宋" w:eastAsia="仿宋" w:cs="Arial"/>
                <w:kern w:val="0"/>
                <w:szCs w:val="21"/>
              </w:rPr>
            </w:pPr>
            <w:r>
              <w:rPr>
                <w:rFonts w:hint="eastAsia" w:ascii="宋体" w:hAnsi="宋体" w:eastAsia="宋体" w:cs="宋体"/>
                <w:i w:val="0"/>
                <w:color w:val="000000"/>
                <w:kern w:val="0"/>
                <w:sz w:val="21"/>
                <w:szCs w:val="21"/>
                <w:u w:val="none"/>
                <w:lang w:val="en-US" w:eastAsia="zh-CN" w:bidi="ar"/>
              </w:rPr>
              <w:t>上海市黄浦区广东路689号</w:t>
            </w:r>
          </w:p>
        </w:tc>
      </w:tr>
      <w:tr>
        <w:tblPrEx>
          <w:tblLayout w:type="fixed"/>
          <w:tblCellMar>
            <w:top w:w="0" w:type="dxa"/>
            <w:left w:w="108" w:type="dxa"/>
            <w:bottom w:w="0" w:type="dxa"/>
            <w:right w:w="108" w:type="dxa"/>
          </w:tblCellMar>
        </w:tblPrEx>
        <w:trPr>
          <w:trHeight w:val="255"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办公地址</w:t>
            </w:r>
          </w:p>
        </w:tc>
        <w:tc>
          <w:tcPr>
            <w:tcW w:w="283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广东省东莞市南城区鸿福路102号汇成大厦1501</w:t>
            </w:r>
          </w:p>
        </w:tc>
        <w:tc>
          <w:tcPr>
            <w:tcW w:w="2977"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both"/>
              <w:textAlignment w:val="center"/>
              <w:rPr>
                <w:rFonts w:ascii="仿宋" w:hAnsi="仿宋" w:eastAsia="仿宋" w:cs="Arial"/>
                <w:kern w:val="0"/>
                <w:szCs w:val="21"/>
              </w:rPr>
            </w:pPr>
            <w:r>
              <w:rPr>
                <w:rFonts w:hint="eastAsia" w:ascii="宋体" w:hAnsi="宋体" w:eastAsia="宋体" w:cs="宋体"/>
                <w:i w:val="0"/>
                <w:color w:val="000000"/>
                <w:kern w:val="0"/>
                <w:sz w:val="21"/>
                <w:szCs w:val="21"/>
                <w:u w:val="none"/>
                <w:lang w:val="en-US" w:eastAsia="zh-CN" w:bidi="ar"/>
              </w:rPr>
              <w:t>上海市黄浦区广东路689号</w:t>
            </w:r>
          </w:p>
        </w:tc>
      </w:tr>
      <w:tr>
        <w:tblPrEx>
          <w:tblLayout w:type="fixed"/>
          <w:tblCellMar>
            <w:top w:w="0" w:type="dxa"/>
            <w:left w:w="108" w:type="dxa"/>
            <w:bottom w:w="0" w:type="dxa"/>
            <w:right w:w="108" w:type="dxa"/>
          </w:tblCellMar>
        </w:tblPrEx>
        <w:trPr>
          <w:trHeight w:val="255"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邮政编码</w:t>
            </w:r>
          </w:p>
        </w:tc>
        <w:tc>
          <w:tcPr>
            <w:tcW w:w="283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523000</w:t>
            </w:r>
          </w:p>
        </w:tc>
        <w:tc>
          <w:tcPr>
            <w:tcW w:w="2977" w:type="dxa"/>
            <w:tcBorders>
              <w:top w:val="single" w:color="auto" w:sz="4" w:space="0"/>
              <w:left w:val="nil"/>
              <w:bottom w:val="single" w:color="auto" w:sz="4" w:space="0"/>
              <w:right w:val="single" w:color="auto" w:sz="4" w:space="0"/>
            </w:tcBorders>
            <w:shd w:val="clear" w:color="auto" w:fill="FFFFFF"/>
            <w:vAlign w:val="bottom"/>
          </w:tcPr>
          <w:p>
            <w:pPr>
              <w:keepNext w:val="0"/>
              <w:keepLines w:val="0"/>
              <w:widowControl/>
              <w:suppressLineNumbers w:val="0"/>
              <w:jc w:val="left"/>
              <w:textAlignment w:val="bottom"/>
              <w:rPr>
                <w:rFonts w:ascii="仿宋" w:hAnsi="仿宋" w:eastAsia="仿宋" w:cs="Arial"/>
                <w:kern w:val="0"/>
                <w:szCs w:val="21"/>
              </w:rPr>
            </w:pPr>
            <w:r>
              <w:rPr>
                <w:rFonts w:hint="eastAsia" w:ascii="宋体" w:hAnsi="宋体" w:eastAsia="宋体" w:cs="宋体"/>
                <w:i w:val="0"/>
                <w:color w:val="000000"/>
                <w:kern w:val="0"/>
                <w:sz w:val="21"/>
                <w:szCs w:val="21"/>
                <w:u w:val="none"/>
                <w:lang w:val="en-US" w:eastAsia="zh-CN" w:bidi="ar"/>
              </w:rPr>
              <w:t>200001</w:t>
            </w:r>
          </w:p>
        </w:tc>
      </w:tr>
      <w:tr>
        <w:tblPrEx>
          <w:tblLayout w:type="fixed"/>
          <w:tblCellMar>
            <w:top w:w="0" w:type="dxa"/>
            <w:left w:w="108" w:type="dxa"/>
            <w:bottom w:w="0" w:type="dxa"/>
            <w:right w:w="108" w:type="dxa"/>
          </w:tblCellMar>
        </w:tblPrEx>
        <w:trPr>
          <w:trHeight w:val="255" w:hRule="atLeast"/>
        </w:trPr>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法定代表人</w:t>
            </w:r>
          </w:p>
        </w:tc>
        <w:tc>
          <w:tcPr>
            <w:tcW w:w="283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叶灼荣</w:t>
            </w:r>
          </w:p>
        </w:tc>
        <w:tc>
          <w:tcPr>
            <w:tcW w:w="2977" w:type="dxa"/>
            <w:tcBorders>
              <w:top w:val="single" w:color="auto" w:sz="4" w:space="0"/>
              <w:left w:val="nil"/>
              <w:bottom w:val="single" w:color="auto" w:sz="4" w:space="0"/>
              <w:right w:val="single" w:color="auto" w:sz="4" w:space="0"/>
            </w:tcBorders>
            <w:shd w:val="clear" w:color="auto" w:fill="FFFFFF"/>
            <w:vAlign w:val="bottom"/>
          </w:tcPr>
          <w:p>
            <w:pPr>
              <w:keepNext w:val="0"/>
              <w:keepLines w:val="0"/>
              <w:widowControl/>
              <w:suppressLineNumbers w:val="0"/>
              <w:jc w:val="left"/>
              <w:textAlignment w:val="bottom"/>
              <w:rPr>
                <w:rFonts w:ascii="仿宋" w:hAnsi="仿宋" w:eastAsia="仿宋" w:cs="Arial"/>
                <w:kern w:val="0"/>
                <w:szCs w:val="21"/>
              </w:rPr>
            </w:pPr>
            <w:r>
              <w:rPr>
                <w:rFonts w:hint="eastAsia" w:ascii="宋体" w:hAnsi="宋体" w:eastAsia="宋体" w:cs="宋体"/>
                <w:i w:val="0"/>
                <w:color w:val="000000"/>
                <w:kern w:val="0"/>
                <w:sz w:val="21"/>
                <w:szCs w:val="21"/>
                <w:u w:val="none"/>
                <w:lang w:val="en-US" w:eastAsia="zh-CN" w:bidi="ar"/>
              </w:rPr>
              <w:t>周杰</w:t>
            </w:r>
          </w:p>
        </w:tc>
      </w:tr>
    </w:tbl>
    <w:p>
      <w:pPr>
        <w:rPr>
          <w:rFonts w:ascii="仿宋" w:hAnsi="仿宋" w:eastAsia="仿宋" w:cs="Times New Roman"/>
          <w:b/>
          <w:szCs w:val="20"/>
        </w:rPr>
      </w:pPr>
    </w:p>
    <w:p>
      <w:r>
        <w:rPr>
          <w:rFonts w:hint="eastAsia" w:ascii="仿宋" w:hAnsi="仿宋" w:eastAsia="仿宋" w:cs="Times New Roman"/>
          <w:b/>
          <w:szCs w:val="20"/>
          <w:lang w:val="en-US" w:eastAsia="zh-CN"/>
        </w:rPr>
        <w:t>3</w:t>
      </w:r>
      <w:r>
        <w:rPr>
          <w:rFonts w:ascii="仿宋" w:hAnsi="仿宋" w:eastAsia="仿宋" w:cs="Times New Roman"/>
          <w:b/>
          <w:szCs w:val="20"/>
        </w:rPr>
        <w:t>、基金投资运作情况 （</w:t>
      </w:r>
      <w:r>
        <w:rPr>
          <w:rFonts w:hint="eastAsia" w:ascii="仿宋" w:hAnsi="仿宋" w:eastAsia="仿宋" w:cs="Times New Roman"/>
          <w:szCs w:val="20"/>
        </w:rPr>
        <w:t>同一项目多轮投资请分次列出</w:t>
      </w:r>
      <w:r>
        <w:rPr>
          <w:rFonts w:hint="eastAsia" w:ascii="仿宋" w:hAnsi="仿宋" w:eastAsia="仿宋" w:cs="Times New Roman"/>
          <w:b/>
          <w:szCs w:val="20"/>
        </w:rPr>
        <w:t>）</w:t>
      </w:r>
    </w:p>
    <w:p>
      <w:pPr>
        <w:rPr>
          <w:rFonts w:ascii="仿宋" w:hAnsi="仿宋" w:eastAsia="仿宋" w:cs="Times New Roman"/>
          <w:b/>
          <w:szCs w:val="20"/>
        </w:rPr>
      </w:pPr>
    </w:p>
    <w:tbl>
      <w:tblPr>
        <w:tblStyle w:val="10"/>
        <w:tblW w:w="8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40"/>
        <w:gridCol w:w="709"/>
        <w:gridCol w:w="567"/>
        <w:gridCol w:w="1207"/>
        <w:gridCol w:w="510"/>
        <w:gridCol w:w="510"/>
        <w:gridCol w:w="709"/>
        <w:gridCol w:w="709"/>
        <w:gridCol w:w="510"/>
        <w:gridCol w:w="510"/>
        <w:gridCol w:w="510"/>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426" w:type="dxa"/>
            <w:vAlign w:val="center"/>
          </w:tcPr>
          <w:p>
            <w:pPr>
              <w:jc w:val="both"/>
              <w:rPr>
                <w:rFonts w:ascii="仿宋" w:hAnsi="仿宋" w:eastAsia="仿宋" w:cs="Times New Roman"/>
                <w:kern w:val="0"/>
                <w:sz w:val="20"/>
                <w:szCs w:val="20"/>
              </w:rPr>
            </w:pPr>
            <w:r>
              <w:rPr>
                <w:rFonts w:hint="eastAsia" w:ascii="仿宋" w:hAnsi="仿宋" w:eastAsia="仿宋" w:cs="Times New Roman"/>
                <w:kern w:val="0"/>
                <w:sz w:val="20"/>
                <w:szCs w:val="20"/>
              </w:rPr>
              <w:t>序号</w:t>
            </w:r>
          </w:p>
        </w:tc>
        <w:tc>
          <w:tcPr>
            <w:tcW w:w="940"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投资项目名称</w:t>
            </w:r>
          </w:p>
        </w:tc>
        <w:tc>
          <w:tcPr>
            <w:tcW w:w="709"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项目注册地</w:t>
            </w:r>
          </w:p>
        </w:tc>
        <w:tc>
          <w:tcPr>
            <w:tcW w:w="567"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投资行业</w:t>
            </w:r>
          </w:p>
        </w:tc>
        <w:tc>
          <w:tcPr>
            <w:tcW w:w="1207"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投资方式</w:t>
            </w:r>
          </w:p>
        </w:tc>
        <w:tc>
          <w:tcPr>
            <w:tcW w:w="510"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持股比例</w:t>
            </w:r>
          </w:p>
        </w:tc>
        <w:tc>
          <w:tcPr>
            <w:tcW w:w="510"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投资日期</w:t>
            </w:r>
          </w:p>
        </w:tc>
        <w:tc>
          <w:tcPr>
            <w:tcW w:w="709"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投资认缴资本总额</w:t>
            </w:r>
          </w:p>
        </w:tc>
        <w:tc>
          <w:tcPr>
            <w:tcW w:w="709"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已投资总额</w:t>
            </w:r>
          </w:p>
        </w:tc>
        <w:tc>
          <w:tcPr>
            <w:tcW w:w="510"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是否退出</w:t>
            </w:r>
          </w:p>
        </w:tc>
        <w:tc>
          <w:tcPr>
            <w:tcW w:w="510"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退出日期</w:t>
            </w:r>
          </w:p>
        </w:tc>
        <w:tc>
          <w:tcPr>
            <w:tcW w:w="510" w:type="dxa"/>
            <w:vAlign w:val="center"/>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退出方式</w:t>
            </w:r>
          </w:p>
        </w:tc>
        <w:tc>
          <w:tcPr>
            <w:tcW w:w="668" w:type="dxa"/>
            <w:vAlign w:val="center"/>
          </w:tcPr>
          <w:p>
            <w:pPr>
              <w:rPr>
                <w:rFonts w:ascii="仿宋" w:hAnsi="仿宋" w:eastAsia="仿宋" w:cs="Times New Roman"/>
                <w:kern w:val="0"/>
                <w:sz w:val="20"/>
                <w:szCs w:val="20"/>
              </w:rPr>
            </w:pPr>
            <w:r>
              <w:rPr>
                <w:rFonts w:hint="eastAsia" w:ascii="仿宋" w:hAnsi="仿宋" w:eastAsia="仿宋" w:cs="Times New Roman"/>
                <w:kern w:val="0"/>
                <w:sz w:val="20"/>
                <w:szCs w:val="20"/>
              </w:rPr>
              <w:t>收益亏损情况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85" w:type="dxa"/>
            <w:gridSpan w:val="13"/>
            <w:vAlign w:val="center"/>
          </w:tcPr>
          <w:p>
            <w:pPr>
              <w:jc w:val="center"/>
              <w:rPr>
                <w:rFonts w:hint="eastAsia" w:ascii="仿宋" w:hAnsi="仿宋" w:eastAsia="仿宋" w:cs="Times New Roman"/>
                <w:kern w:val="0"/>
                <w:sz w:val="20"/>
                <w:szCs w:val="20"/>
                <w:lang w:eastAsia="zh-CN"/>
              </w:rPr>
            </w:pPr>
            <w:r>
              <w:rPr>
                <w:rFonts w:hint="eastAsia" w:ascii="仿宋" w:hAnsi="仿宋" w:eastAsia="仿宋" w:cs="Times New Roman"/>
                <w:kern w:val="0"/>
                <w:sz w:val="20"/>
                <w:szCs w:val="20"/>
                <w:lang w:eastAsia="zh-CN"/>
              </w:rPr>
              <w:t>暂无投资</w:t>
            </w:r>
          </w:p>
        </w:tc>
      </w:tr>
    </w:tbl>
    <w:p>
      <w:pPr>
        <w:rPr>
          <w:rFonts w:ascii="仿宋" w:hAnsi="仿宋" w:eastAsia="仿宋" w:cs="Times New Roman"/>
          <w:b/>
          <w:szCs w:val="20"/>
        </w:rPr>
      </w:pPr>
    </w:p>
    <w:p>
      <w:pPr>
        <w:rPr>
          <w:rFonts w:ascii="仿宋" w:hAnsi="仿宋" w:eastAsia="仿宋" w:cs="Times New Roman"/>
          <w:b/>
          <w:szCs w:val="20"/>
        </w:rPr>
      </w:pPr>
      <w:r>
        <w:rPr>
          <w:rFonts w:hint="eastAsia" w:ascii="仿宋" w:hAnsi="仿宋" w:eastAsia="仿宋" w:cs="Times New Roman"/>
          <w:b/>
          <w:szCs w:val="20"/>
          <w:lang w:val="en-US" w:eastAsia="zh-CN"/>
        </w:rPr>
        <w:t>4</w:t>
      </w:r>
      <w:r>
        <w:rPr>
          <w:rFonts w:hint="eastAsia" w:ascii="仿宋" w:hAnsi="仿宋" w:eastAsia="仿宋" w:cs="Times New Roman"/>
          <w:b/>
          <w:szCs w:val="20"/>
        </w:rPr>
        <w:t>、基金费用明细</w:t>
      </w:r>
    </w:p>
    <w:tbl>
      <w:tblPr>
        <w:tblStyle w:val="1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22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项目</w:t>
            </w:r>
          </w:p>
        </w:tc>
        <w:tc>
          <w:tcPr>
            <w:tcW w:w="3223" w:type="dxa"/>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当期</w:t>
            </w:r>
          </w:p>
        </w:tc>
        <w:tc>
          <w:tcPr>
            <w:tcW w:w="3119" w:type="dxa"/>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自设立以来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管理费</w:t>
            </w:r>
          </w:p>
        </w:tc>
        <w:tc>
          <w:tcPr>
            <w:tcW w:w="3223"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4.07</w:t>
            </w:r>
          </w:p>
        </w:tc>
        <w:tc>
          <w:tcPr>
            <w:tcW w:w="3119"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托管费</w:t>
            </w:r>
          </w:p>
        </w:tc>
        <w:tc>
          <w:tcPr>
            <w:tcW w:w="3223"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0.20</w:t>
            </w:r>
          </w:p>
        </w:tc>
        <w:tc>
          <w:tcPr>
            <w:tcW w:w="3119"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业绩报酬</w:t>
            </w:r>
          </w:p>
        </w:tc>
        <w:tc>
          <w:tcPr>
            <w:tcW w:w="3223"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0.00</w:t>
            </w:r>
          </w:p>
        </w:tc>
        <w:tc>
          <w:tcPr>
            <w:tcW w:w="3119"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外包服务费</w:t>
            </w:r>
          </w:p>
        </w:tc>
        <w:tc>
          <w:tcPr>
            <w:tcW w:w="3223"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0.20</w:t>
            </w:r>
          </w:p>
        </w:tc>
        <w:tc>
          <w:tcPr>
            <w:tcW w:w="3119"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其他（如配售费用、咨询费、自愿放弃的费用金额、未完成交易费等，如有可手动添加）</w:t>
            </w:r>
          </w:p>
        </w:tc>
        <w:tc>
          <w:tcPr>
            <w:tcW w:w="3223"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0.00</w:t>
            </w:r>
          </w:p>
        </w:tc>
        <w:tc>
          <w:tcPr>
            <w:tcW w:w="3119"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费用合计</w:t>
            </w:r>
          </w:p>
        </w:tc>
        <w:tc>
          <w:tcPr>
            <w:tcW w:w="3223"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4.47</w:t>
            </w:r>
          </w:p>
        </w:tc>
        <w:tc>
          <w:tcPr>
            <w:tcW w:w="3119" w:type="dxa"/>
          </w:tcPr>
          <w:p>
            <w:pPr>
              <w:jc w:val="right"/>
              <w:rPr>
                <w:rFonts w:ascii="仿宋" w:hAnsi="仿宋" w:eastAsia="仿宋" w:cs="Times New Roman"/>
                <w:kern w:val="0"/>
                <w:sz w:val="20"/>
                <w:szCs w:val="20"/>
              </w:rPr>
            </w:pPr>
            <w:r>
              <w:rPr>
                <w:rFonts w:hint="eastAsia" w:ascii="仿宋" w:hAnsi="仿宋" w:eastAsia="仿宋" w:cs="Times New Roman"/>
                <w:kern w:val="0"/>
                <w:szCs w:val="20"/>
              </w:rPr>
              <w:t>4.47</w:t>
            </w:r>
          </w:p>
        </w:tc>
      </w:tr>
    </w:tbl>
    <w:p>
      <w:pPr>
        <w:jc w:val="left"/>
        <w:rPr>
          <w:rFonts w:ascii="仿宋" w:hAnsi="仿宋" w:eastAsia="仿宋" w:cs="Times New Roman"/>
          <w:b/>
          <w:szCs w:val="20"/>
        </w:rPr>
      </w:pPr>
    </w:p>
    <w:p>
      <w:pPr>
        <w:jc w:val="left"/>
        <w:rPr>
          <w:rFonts w:ascii="仿宋" w:hAnsi="仿宋" w:eastAsia="仿宋" w:cs="Times New Roman"/>
          <w:b/>
          <w:szCs w:val="20"/>
        </w:rPr>
      </w:pPr>
      <w:r>
        <w:rPr>
          <w:rFonts w:hint="eastAsia" w:ascii="仿宋" w:hAnsi="仿宋" w:eastAsia="仿宋" w:cs="Times New Roman"/>
          <w:b/>
          <w:szCs w:val="20"/>
          <w:lang w:val="en-US" w:eastAsia="zh-CN"/>
        </w:rPr>
        <w:t>5</w:t>
      </w:r>
      <w:r>
        <w:rPr>
          <w:rFonts w:hint="eastAsia" w:ascii="仿宋" w:hAnsi="仿宋" w:eastAsia="仿宋" w:cs="Times New Roman"/>
          <w:b/>
          <w:szCs w:val="20"/>
        </w:rPr>
        <w:t>、管理人报告</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仿宋" w:hAnsi="仿宋" w:eastAsia="仿宋" w:cs="Times New Roman"/>
                <w:b/>
                <w:szCs w:val="20"/>
              </w:rPr>
            </w:pP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尊敬的投资人：</w:t>
            </w: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感谢您选择深圳前海第一基金管理有限公司旗下私募基金产品，关于“创想天空新三板定增私募投资基金”基金情况通报如下：</w:t>
            </w: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拟投企业“深圳市创想天空科技股份有限公司”情况说明：</w:t>
            </w: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1、关于拟申请公司股票在全国中小企业股份转让系统终止挂牌的公告</w:t>
            </w: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深圳市创想天空科技股份有限公司（以下简称“公司”）根据发展规划调整需要，经慎重考虑，拟向全国中小企业股份转让系统申请股票终止挂牌。公司于 2017 年 6 月 13 日召开的第一届第一次临时董事会会议审议通过了《关于拟申请公司股票在全国中小企业股份转让系统终止挂牌的议案》。</w:t>
            </w: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2、关于此次创想天空拟终止挂牌事由说明</w:t>
            </w: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本次“深圳市创想天空科技股份有限公司”拟终止挂牌目的在于公司管理层及大股东为经营发展战略考虑，通过终止挂牌形式清理公司内部部分有异议股东，通过回购专项基金(深圳市鑫鑫科技开发中心（有限合伙）回购有异议的股东的股权。</w:t>
            </w: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拟投企业“深圳市创想天空科技股份有限公司”于2017年6月28号公布年报，2016年主营收入1.06亿，净利润-434.38万，年报所公布的业绩与公司高管陈述预测业绩有差异。</w:t>
            </w: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二、关于我司“创想天空新三板定增私募投资基金”管理说明</w:t>
            </w: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1、我司坚持的严格投资风控原则：“投前尽职调查、投中严格风控、投后跟踪管理”，所以我司之前坚持等企业审计年报公布后才进行投资的决策是正确的。</w:t>
            </w:r>
          </w:p>
          <w:p>
            <w:pPr>
              <w:rPr>
                <w:rFonts w:hint="eastAsia" w:ascii="仿宋" w:hAnsi="仿宋" w:eastAsia="仿宋" w:cs="Times New Roman"/>
                <w:szCs w:val="20"/>
                <w:lang w:val="en-US" w:eastAsia="zh-CN"/>
              </w:rPr>
            </w:pP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2、我司基于对投资管理制度的要求及投资谨慎的风控角度考虑，尚未对产品资金进行投资，现资金存管于托管账户中，基于目前情况，我司将与拟投企业高管进行深入的沟通，我司必须进行补充尽职调查及重新谈判后，再决定是否投资该企业。</w:t>
            </w:r>
          </w:p>
          <w:p>
            <w:pPr>
              <w:rPr>
                <w:rFonts w:hint="eastAsia" w:ascii="仿宋" w:hAnsi="仿宋" w:eastAsia="仿宋" w:cs="Times New Roman"/>
                <w:szCs w:val="20"/>
              </w:rPr>
            </w:pPr>
          </w:p>
          <w:p>
            <w:pPr>
              <w:rPr>
                <w:rFonts w:hint="eastAsia" w:ascii="仿宋" w:hAnsi="仿宋" w:eastAsia="仿宋" w:cs="Times New Roman"/>
                <w:szCs w:val="20"/>
                <w:lang w:val="en-US" w:eastAsia="zh-CN"/>
              </w:rPr>
            </w:pPr>
            <w:r>
              <w:rPr>
                <w:rFonts w:hint="eastAsia" w:ascii="仿宋" w:hAnsi="仿宋" w:eastAsia="仿宋" w:cs="Times New Roman"/>
                <w:szCs w:val="20"/>
                <w:lang w:val="en-US" w:eastAsia="zh-CN"/>
              </w:rPr>
              <w:t>关于此次基金产品投资形式的说明，此次产品为三年投资期限，基金账户为封闭运作，第一年为投资期，我司在补充尽调后，如果该企业不符合我司投资条件，会及时通知投资人，同时经过投资人同意，基金产品可投资其它优质项目。</w:t>
            </w:r>
          </w:p>
          <w:p>
            <w:pPr>
              <w:rPr>
                <w:rFonts w:ascii="仿宋" w:hAnsi="仿宋" w:eastAsia="仿宋" w:cs="Times New Roman"/>
                <w:b/>
                <w:szCs w:val="20"/>
              </w:rPr>
            </w:pPr>
          </w:p>
        </w:tc>
      </w:tr>
    </w:tbl>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Arial Unicode MS"/>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DengXian Light">
    <w:altName w:val="Arial Unicode MS"/>
    <w:panose1 w:val="00000000000000000000"/>
    <w:charset w:val="86"/>
    <w:family w:val="auto"/>
    <w:pitch w:val="default"/>
    <w:sig w:usb0="00000000" w:usb1="00000000" w:usb2="00000016" w:usb3="00000000" w:csb0="0004000F" w:csb1="00000000"/>
  </w:font>
  <w:font w:name="DengXian">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E3100"/>
    <w:multiLevelType w:val="multilevel"/>
    <w:tmpl w:val="2A4E310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568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note text"/>
    <w:basedOn w:val="1"/>
    <w:link w:val="9"/>
    <w:unhideWhenUsed/>
    <w:qFormat/>
    <w:uiPriority w:val="99"/>
    <w:pPr>
      <w:snapToGrid w:val="0"/>
      <w:jc w:val="left"/>
    </w:pPr>
    <w:rPr>
      <w:sz w:val="18"/>
      <w:szCs w:val="18"/>
    </w:rPr>
  </w:style>
  <w:style w:type="character" w:styleId="4">
    <w:name w:val="Hyperlink"/>
    <w:basedOn w:val="3"/>
    <w:unhideWhenUsed/>
    <w:uiPriority w:val="99"/>
    <w:rPr>
      <w:color w:val="0000FF"/>
      <w:u w:val="single"/>
    </w:rPr>
  </w:style>
  <w:style w:type="character" w:styleId="5">
    <w:name w:val="footnote reference"/>
    <w:qFormat/>
    <w:uiPriority w:val="0"/>
    <w:rPr>
      <w:vertAlign w:val="superscript"/>
    </w:rPr>
  </w:style>
  <w:style w:type="table" w:styleId="7">
    <w:name w:val="Table Grid"/>
    <w:basedOn w:val="6"/>
    <w:unhideWhenUsed/>
    <w:qFormat/>
    <w:uiPriority w:val="59"/>
    <w:pPr>
      <w:widowControl w:val="0"/>
      <w:jc w:val="both"/>
    </w:pPr>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
    <w:name w:val="表格1"/>
    <w:basedOn w:val="6"/>
    <w:qFormat/>
    <w:uiPriority w:val="99"/>
    <w:tblPr>
      <w:tblLayout w:type="fixed"/>
      <w:tblCellMar>
        <w:top w:w="0" w:type="dxa"/>
        <w:left w:w="108" w:type="dxa"/>
        <w:bottom w:w="0" w:type="dxa"/>
        <w:right w:w="108" w:type="dxa"/>
      </w:tblCellMar>
    </w:tblPr>
  </w:style>
  <w:style w:type="character" w:customStyle="1" w:styleId="9">
    <w:name w:val="脚注文本 Char"/>
    <w:basedOn w:val="3"/>
    <w:link w:val="2"/>
    <w:qFormat/>
    <w:uiPriority w:val="99"/>
    <w:rPr>
      <w:rFonts w:asciiTheme="minorHAnsi" w:hAnsiTheme="minorHAnsi" w:eastAsiaTheme="minorEastAsia"/>
      <w:sz w:val="18"/>
      <w:szCs w:val="18"/>
    </w:rPr>
  </w:style>
  <w:style w:type="table" w:customStyle="1" w:styleId="10">
    <w:name w:val="网格型2"/>
    <w:basedOn w:val="6"/>
    <w:unhideWhenUsed/>
    <w:qFormat/>
    <w:uiPriority w:val="59"/>
    <w:pPr>
      <w:widowControl w:val="0"/>
      <w:jc w:val="both"/>
    </w:pPr>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http://schemas.openxmlformats.org/officeDocument/2006/bibliography" xmlns:b="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9D01A-8874-4E9C-A0FF-74A2B72EB330}">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280</Words>
  <Characters>1601</Characters>
  <Lines>13</Lines>
  <Paragraphs>3</Paragraphs>
  <TotalTime>0</TotalTime>
  <ScaleCrop>false</ScaleCrop>
  <LinksUpToDate>false</LinksUpToDate>
  <CharactersWithSpaces>1878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2016-12-13T11:16:00Z</dcterms:created>
  <dc:creator>118655</dc:creator>
  <cp:lastModifiedBy>Administrator</cp:lastModifiedBy>
  <dcterms:modified xsi:type="dcterms:W3CDTF">2017-09-18T03:50:59Z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