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szCs w:val="20"/>
        </w:rPr>
      </w:pPr>
      <w:r>
        <w:rPr>
          <w:rFonts w:hint="eastAsia" w:ascii="仿宋" w:hAnsi="仿宋" w:eastAsia="仿宋" w:cs="Times New Roman"/>
          <w:b/>
          <w:sz w:val="28"/>
          <w:szCs w:val="28"/>
        </w:rPr>
        <w:t>私募股权（含创业）投资基金信息披露年度报告</w:t>
      </w:r>
      <w:r>
        <w:rPr>
          <w:rFonts w:ascii="仿宋" w:hAnsi="仿宋" w:eastAsia="仿宋" w:cs="Times New Roman"/>
          <w:b/>
          <w:szCs w:val="20"/>
        </w:rPr>
        <w:br w:type="textWrapping"/>
      </w:r>
      <w:r>
        <w:rPr>
          <w:rFonts w:hint="eastAsia" w:ascii="仿宋" w:hAnsi="仿宋" w:eastAsia="仿宋" w:cs="Times New Roman"/>
          <w:b/>
          <w:szCs w:val="20"/>
        </w:rPr>
        <w:t>（</w:t>
      </w:r>
      <w:r>
        <w:rPr>
          <w:rFonts w:ascii="仿宋" w:hAnsi="仿宋" w:eastAsia="仿宋" w:cs="Times New Roman"/>
          <w:b/>
          <w:szCs w:val="20"/>
        </w:rPr>
        <w:t>2017年02月07日-2017年12月31日</w:t>
      </w:r>
      <w:r>
        <w:rPr>
          <w:rFonts w:hint="eastAsia" w:ascii="仿宋" w:hAnsi="仿宋" w:eastAsia="仿宋" w:cs="Times New Roman"/>
          <w:b/>
          <w:szCs w:val="20"/>
        </w:rPr>
        <w:t>）</w:t>
      </w:r>
    </w:p>
    <w:p>
      <w:pPr>
        <w:jc w:val="center"/>
        <w:rPr>
          <w:rFonts w:ascii="仿宋" w:hAnsi="仿宋" w:eastAsia="仿宋" w:cs="Times New Roman"/>
          <w:b/>
          <w:szCs w:val="20"/>
        </w:rPr>
      </w:pPr>
    </w:p>
    <w:p>
      <w:pPr>
        <w:jc w:val="right"/>
        <w:rPr>
          <w:rFonts w:ascii="仿宋" w:hAnsi="仿宋" w:eastAsia="仿宋" w:cs="Times New Roman"/>
          <w:b/>
          <w:szCs w:val="20"/>
        </w:rPr>
      </w:pPr>
      <w:r>
        <w:rPr>
          <w:rFonts w:hint="eastAsia" w:ascii="仿宋" w:hAnsi="仿宋" w:eastAsia="仿宋" w:cs="Times New Roman"/>
          <w:b/>
          <w:szCs w:val="20"/>
        </w:rPr>
        <w:t xml:space="preserve">                  金额单位：万元</w:t>
      </w:r>
    </w:p>
    <w:p>
      <w:pPr>
        <w:pStyle w:val="12"/>
        <w:numPr>
          <w:ilvl w:val="0"/>
          <w:numId w:val="1"/>
        </w:numPr>
        <w:ind w:firstLineChars="0"/>
        <w:rPr>
          <w:rFonts w:ascii="仿宋" w:hAnsi="仿宋" w:eastAsia="仿宋"/>
          <w:b/>
          <w:szCs w:val="21"/>
        </w:rPr>
      </w:pPr>
      <w:r>
        <w:rPr>
          <w:rFonts w:hint="eastAsia" w:ascii="仿宋" w:hAnsi="仿宋" w:eastAsia="仿宋"/>
          <w:b/>
          <w:szCs w:val="21"/>
        </w:rPr>
        <w:t>基金产品概况</w:t>
      </w:r>
    </w:p>
    <w:p>
      <w:pPr>
        <w:outlineLvl w:val="0"/>
        <w:rPr>
          <w:rFonts w:ascii="仿宋" w:hAnsi="仿宋" w:eastAsia="仿宋"/>
          <w:b/>
          <w:szCs w:val="21"/>
        </w:rPr>
      </w:pPr>
      <w:r>
        <w:rPr>
          <w:rFonts w:hint="eastAsia" w:ascii="仿宋" w:hAnsi="仿宋" w:eastAsia="仿宋"/>
          <w:b/>
          <w:szCs w:val="21"/>
        </w:rPr>
        <w:t>1.1 基金基本情况</w:t>
      </w:r>
    </w:p>
    <w:tbl>
      <w:tblPr>
        <w:tblStyle w:val="6"/>
        <w:tblW w:w="8379" w:type="dxa"/>
        <w:tblInd w:w="93" w:type="dxa"/>
        <w:tblLayout w:type="fixed"/>
        <w:tblCellMar>
          <w:top w:w="0" w:type="dxa"/>
          <w:left w:w="108" w:type="dxa"/>
          <w:bottom w:w="0" w:type="dxa"/>
          <w:right w:w="108" w:type="dxa"/>
        </w:tblCellMar>
      </w:tblPr>
      <w:tblGrid>
        <w:gridCol w:w="2567"/>
        <w:gridCol w:w="5812"/>
      </w:tblGrid>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基金名称</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第一TMT私募投资基金</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基金编</w:t>
            </w:r>
            <w:r>
              <w:rPr>
                <w:rFonts w:hint="eastAsia" w:ascii="仿宋" w:hAnsi="仿宋" w:eastAsia="仿宋" w:cs="Arial"/>
                <w:kern w:val="0"/>
                <w:szCs w:val="21"/>
              </w:rPr>
              <w:t>码</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SM5123</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基金类型</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股权投资基金</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基金注册地</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不适用</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基金成立日期</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rPr>
            </w:pPr>
            <w:r>
              <w:rPr>
                <w:rFonts w:ascii="仿宋" w:hAnsi="仿宋" w:eastAsia="仿宋" w:cs="Arial"/>
                <w:kern w:val="0"/>
                <w:szCs w:val="21"/>
              </w:rPr>
              <w:t>2017-02-07</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基金到期日期</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2020-02-07</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认缴金额（如有）</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已实缴金额</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520.71</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估值方法</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期末总资产</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1,022.78</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期末净资产</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1,015.67</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关键人士</w:t>
            </w:r>
            <w:r>
              <w:rPr>
                <w:rFonts w:ascii="仿宋" w:hAnsi="仿宋" w:eastAsia="仿宋" w:cs="Arial"/>
                <w:kern w:val="0"/>
                <w:szCs w:val="21"/>
              </w:rPr>
              <w:t>/投资经理/投资团队（如有）</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叶灼荣</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投资者数量</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5</w:t>
            </w:r>
          </w:p>
        </w:tc>
      </w:tr>
    </w:tbl>
    <w:p>
      <w:pPr>
        <w:rPr>
          <w:rFonts w:ascii="仿宋" w:hAnsi="仿宋" w:eastAsia="仿宋"/>
          <w:szCs w:val="21"/>
        </w:rPr>
      </w:pPr>
    </w:p>
    <w:p>
      <w:pPr>
        <w:rPr>
          <w:rFonts w:ascii="仿宋" w:hAnsi="仿宋" w:eastAsia="仿宋"/>
          <w:szCs w:val="21"/>
        </w:rPr>
      </w:pPr>
    </w:p>
    <w:p>
      <w:pPr>
        <w:pStyle w:val="12"/>
        <w:numPr>
          <w:ilvl w:val="1"/>
          <w:numId w:val="1"/>
        </w:numPr>
        <w:ind w:firstLineChars="0"/>
        <w:outlineLvl w:val="0"/>
        <w:rPr>
          <w:rFonts w:ascii="仿宋" w:hAnsi="仿宋" w:eastAsia="仿宋"/>
          <w:b/>
          <w:szCs w:val="21"/>
        </w:rPr>
      </w:pPr>
      <w:r>
        <w:rPr>
          <w:rFonts w:hint="eastAsia" w:ascii="仿宋" w:hAnsi="仿宋" w:eastAsia="仿宋"/>
          <w:b/>
          <w:szCs w:val="21"/>
        </w:rPr>
        <w:t>基金产品说明</w:t>
      </w:r>
    </w:p>
    <w:tbl>
      <w:tblPr>
        <w:tblStyle w:val="6"/>
        <w:tblW w:w="8379" w:type="dxa"/>
        <w:tblInd w:w="93" w:type="dxa"/>
        <w:tblLayout w:type="fixed"/>
        <w:tblCellMar>
          <w:top w:w="0" w:type="dxa"/>
          <w:left w:w="108" w:type="dxa"/>
          <w:bottom w:w="0" w:type="dxa"/>
          <w:right w:w="108" w:type="dxa"/>
        </w:tblCellMar>
      </w:tblPr>
      <w:tblGrid>
        <w:gridCol w:w="2567"/>
        <w:gridCol w:w="5812"/>
      </w:tblGrid>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投资目标</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在控制风险的前提下，追求本基金财产的增值。</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投资策略</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本基金按照自上而下和自下而上相结合的方法对基金资产进行动态的配置和标的的选择。一方面根据整体资产配置要求，通过积极的投资策略主动寻找风险中蕴藏的投资机会，发掘价格被低估的且符合流动性要求的合适品种进行投资。</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投资范围</w:t>
            </w:r>
          </w:p>
        </w:tc>
        <w:tc>
          <w:tcPr>
            <w:tcW w:w="58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本基金投资范围为：股票、交易所债券、场内公募基金买卖、股票质押回购、LOF申赎、债券逆回购、已挂牌新三板股票、银行存款。</w:t>
            </w:r>
          </w:p>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基金在中国基金业协会完成备案后方可进行投资运作。</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关注行业</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信息技术</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关注阶段</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仿宋" w:hAnsi="仿宋" w:eastAsia="仿宋" w:cs="Arial"/>
                <w:kern w:val="0"/>
                <w:szCs w:val="21"/>
                <w:lang w:eastAsia="zh-CN"/>
              </w:rPr>
            </w:pPr>
            <w:r>
              <w:rPr>
                <w:rFonts w:hint="eastAsia" w:ascii="仿宋" w:hAnsi="仿宋" w:eastAsia="仿宋" w:cs="Arial"/>
                <w:kern w:val="0"/>
                <w:szCs w:val="21"/>
                <w:lang w:eastAsia="zh-CN"/>
              </w:rPr>
              <w:t>扩张期</w:t>
            </w:r>
          </w:p>
        </w:tc>
      </w:tr>
      <w:tr>
        <w:tblPrEx>
          <w:tblCellMar>
            <w:top w:w="0" w:type="dxa"/>
            <w:left w:w="108" w:type="dxa"/>
            <w:bottom w:w="0" w:type="dxa"/>
            <w:right w:w="108" w:type="dxa"/>
          </w:tblCellMar>
        </w:tblPrEx>
        <w:trPr>
          <w:trHeight w:val="255"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其他需说明事项</w:t>
            </w:r>
          </w:p>
        </w:tc>
        <w:tc>
          <w:tcPr>
            <w:tcW w:w="5812"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 w:hAnsi="仿宋" w:eastAsia="仿宋" w:cs="Arial"/>
                <w:kern w:val="0"/>
                <w:szCs w:val="21"/>
              </w:rPr>
            </w:pPr>
          </w:p>
        </w:tc>
      </w:tr>
    </w:tbl>
    <w:p>
      <w:pPr>
        <w:rPr>
          <w:rFonts w:ascii="仿宋" w:hAnsi="仿宋" w:eastAsia="仿宋"/>
          <w:szCs w:val="21"/>
        </w:rPr>
      </w:pPr>
    </w:p>
    <w:p>
      <w:pPr>
        <w:rPr>
          <w:rFonts w:ascii="仿宋" w:hAnsi="仿宋" w:eastAsia="仿宋"/>
          <w:szCs w:val="21"/>
        </w:rPr>
      </w:pPr>
    </w:p>
    <w:p>
      <w:pPr>
        <w:pStyle w:val="12"/>
        <w:numPr>
          <w:ilvl w:val="1"/>
          <w:numId w:val="1"/>
        </w:numPr>
        <w:ind w:firstLineChars="0"/>
        <w:outlineLvl w:val="0"/>
        <w:rPr>
          <w:rFonts w:ascii="仿宋" w:hAnsi="仿宋" w:eastAsia="仿宋"/>
          <w:b/>
          <w:szCs w:val="21"/>
        </w:rPr>
      </w:pPr>
      <w:r>
        <w:rPr>
          <w:rFonts w:hint="eastAsia" w:ascii="仿宋" w:hAnsi="仿宋" w:eastAsia="仿宋"/>
          <w:b/>
          <w:szCs w:val="21"/>
        </w:rPr>
        <w:t>基金管理人和基金托管人</w:t>
      </w:r>
    </w:p>
    <w:tbl>
      <w:tblPr>
        <w:tblStyle w:val="6"/>
        <w:tblW w:w="8379" w:type="dxa"/>
        <w:tblInd w:w="93" w:type="dxa"/>
        <w:tblLayout w:type="fixed"/>
        <w:tblCellMar>
          <w:top w:w="0" w:type="dxa"/>
          <w:left w:w="108" w:type="dxa"/>
          <w:bottom w:w="0" w:type="dxa"/>
          <w:right w:w="108" w:type="dxa"/>
        </w:tblCellMar>
      </w:tblPr>
      <w:tblGrid>
        <w:gridCol w:w="1149"/>
        <w:gridCol w:w="1276"/>
        <w:gridCol w:w="2835"/>
        <w:gridCol w:w="3119"/>
      </w:tblGrid>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项目</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基金管理人</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基金托管人（如有）</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名称</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深圳前海第一基金管理有限公司</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国信证券股份有限公司</w:t>
            </w:r>
          </w:p>
        </w:tc>
      </w:tr>
      <w:tr>
        <w:tblPrEx>
          <w:tblCellMar>
            <w:top w:w="0" w:type="dxa"/>
            <w:left w:w="108" w:type="dxa"/>
            <w:bottom w:w="0" w:type="dxa"/>
            <w:right w:w="108" w:type="dxa"/>
          </w:tblCellMar>
        </w:tblPrEx>
        <w:trPr>
          <w:trHeight w:val="255" w:hRule="atLeast"/>
        </w:trPr>
        <w:tc>
          <w:tcPr>
            <w:tcW w:w="11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信息披露负责人</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姓名</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叶灼荣</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孙常新</w:t>
            </w:r>
          </w:p>
        </w:tc>
      </w:tr>
      <w:tr>
        <w:tblPrEx>
          <w:tblCellMar>
            <w:top w:w="0" w:type="dxa"/>
            <w:left w:w="108" w:type="dxa"/>
            <w:bottom w:w="0" w:type="dxa"/>
            <w:right w:w="108" w:type="dxa"/>
          </w:tblCellMar>
        </w:tblPrEx>
        <w:trPr>
          <w:trHeight w:val="255"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联系电话</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0769-23039520</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0755-22940646</w:t>
            </w:r>
          </w:p>
        </w:tc>
      </w:tr>
      <w:tr>
        <w:tblPrEx>
          <w:tblCellMar>
            <w:top w:w="0" w:type="dxa"/>
            <w:left w:w="108" w:type="dxa"/>
            <w:bottom w:w="0" w:type="dxa"/>
            <w:right w:w="108" w:type="dxa"/>
          </w:tblCellMar>
        </w:tblPrEx>
        <w:trPr>
          <w:trHeight w:val="255" w:hRule="atLeast"/>
        </w:trPr>
        <w:tc>
          <w:tcPr>
            <w:tcW w:w="11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电子邮箱</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no1jijin@163.com</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03356@guosen.com.cn</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传真</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0769-23039520</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0755-22940165</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注册地址</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广东省深圳市前海深港合作区前湾一路1号A栋201室（入驻深圳市前海商务秘书有限公司）</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深圳市罗湖区红岭中路1012号国信证券大厦</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办公地址</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广东省东莞市南城区鸿福路102号汇成大厦1501</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深圳市南山区学府路85号软件产业基地1栋A座22楼</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邮政编码</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523000</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518061</w:t>
            </w:r>
          </w:p>
        </w:tc>
      </w:tr>
      <w:tr>
        <w:tblPrEx>
          <w:tblCellMar>
            <w:top w:w="0" w:type="dxa"/>
            <w:left w:w="108" w:type="dxa"/>
            <w:bottom w:w="0" w:type="dxa"/>
            <w:right w:w="108" w:type="dxa"/>
          </w:tblCellMar>
        </w:tblPrEx>
        <w:trPr>
          <w:trHeight w:val="255" w:hRule="atLeast"/>
        </w:trPr>
        <w:tc>
          <w:tcPr>
            <w:tcW w:w="24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法定代表人</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Arial"/>
                <w:kern w:val="0"/>
                <w:szCs w:val="21"/>
                <w:lang w:val="en-US" w:eastAsia="zh-CN"/>
              </w:rPr>
            </w:pPr>
            <w:r>
              <w:rPr>
                <w:rFonts w:hint="eastAsia" w:ascii="仿宋" w:hAnsi="仿宋" w:eastAsia="仿宋" w:cs="Arial"/>
                <w:kern w:val="0"/>
                <w:szCs w:val="21"/>
                <w:lang w:val="en-US" w:eastAsia="zh-CN"/>
              </w:rPr>
              <w:t>叶灼荣</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何如</w:t>
            </w:r>
          </w:p>
        </w:tc>
      </w:tr>
    </w:tbl>
    <w:p>
      <w:pPr>
        <w:pStyle w:val="12"/>
        <w:numPr>
          <w:ilvl w:val="1"/>
          <w:numId w:val="1"/>
        </w:numPr>
        <w:ind w:firstLineChars="0"/>
        <w:rPr>
          <w:rFonts w:ascii="仿宋" w:hAnsi="仿宋" w:eastAsia="仿宋"/>
          <w:b/>
          <w:szCs w:val="21"/>
        </w:rPr>
      </w:pPr>
      <w:r>
        <w:rPr>
          <w:rFonts w:hint="eastAsia" w:ascii="仿宋" w:hAnsi="仿宋" w:eastAsia="仿宋"/>
          <w:b/>
          <w:szCs w:val="21"/>
        </w:rPr>
        <w:t>基金投资者情况（选填）</w:t>
      </w:r>
    </w:p>
    <w:tbl>
      <w:tblPr>
        <w:tblStyle w:val="6"/>
        <w:tblW w:w="8472" w:type="dxa"/>
        <w:tblInd w:w="0" w:type="dxa"/>
        <w:tblLayout w:type="fixed"/>
        <w:tblCellMar>
          <w:top w:w="0" w:type="dxa"/>
          <w:left w:w="108" w:type="dxa"/>
          <w:bottom w:w="0" w:type="dxa"/>
          <w:right w:w="108" w:type="dxa"/>
        </w:tblCellMar>
      </w:tblPr>
      <w:tblGrid>
        <w:gridCol w:w="1242"/>
        <w:gridCol w:w="2127"/>
        <w:gridCol w:w="2268"/>
        <w:gridCol w:w="1417"/>
        <w:gridCol w:w="1418"/>
      </w:tblGrid>
      <w:tr>
        <w:tblPrEx>
          <w:tblCellMar>
            <w:top w:w="0" w:type="dxa"/>
            <w:left w:w="108" w:type="dxa"/>
            <w:bottom w:w="0" w:type="dxa"/>
            <w:right w:w="108" w:type="dxa"/>
          </w:tblCellMar>
        </w:tblPrEx>
        <w:trPr>
          <w:trHeight w:val="255" w:hRule="atLeast"/>
        </w:trPr>
        <w:tc>
          <w:tcPr>
            <w:tcW w:w="1242"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仿宋" w:hAnsi="仿宋" w:eastAsia="仿宋" w:cs="Arial"/>
                <w:kern w:val="0"/>
                <w:szCs w:val="21"/>
              </w:rPr>
            </w:pPr>
            <w:r>
              <w:rPr>
                <w:rFonts w:hint="eastAsia" w:ascii="仿宋" w:hAnsi="仿宋" w:eastAsia="仿宋" w:cs="Arial"/>
                <w:kern w:val="0"/>
                <w:szCs w:val="21"/>
              </w:rPr>
              <w:t>序号</w:t>
            </w:r>
          </w:p>
        </w:tc>
        <w:tc>
          <w:tcPr>
            <w:tcW w:w="212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仿宋" w:hAnsi="仿宋" w:eastAsia="仿宋" w:cs="Arial"/>
                <w:kern w:val="0"/>
                <w:szCs w:val="21"/>
              </w:rPr>
            </w:pPr>
            <w:r>
              <w:rPr>
                <w:rFonts w:hint="eastAsia" w:ascii="仿宋" w:hAnsi="仿宋" w:eastAsia="仿宋" w:cs="Arial"/>
                <w:kern w:val="0"/>
                <w:szCs w:val="21"/>
              </w:rPr>
              <w:t>投资者名称</w:t>
            </w:r>
          </w:p>
        </w:tc>
        <w:tc>
          <w:tcPr>
            <w:tcW w:w="2268" w:type="dxa"/>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仿宋" w:hAnsi="仿宋" w:eastAsia="仿宋" w:cs="Arial"/>
                <w:kern w:val="0"/>
                <w:szCs w:val="21"/>
              </w:rPr>
            </w:pPr>
            <w:r>
              <w:rPr>
                <w:rFonts w:hint="eastAsia" w:ascii="仿宋" w:hAnsi="仿宋" w:eastAsia="仿宋" w:cs="Arial"/>
                <w:kern w:val="0"/>
                <w:szCs w:val="21"/>
              </w:rPr>
              <w:t>投资者类型</w:t>
            </w:r>
          </w:p>
        </w:tc>
        <w:tc>
          <w:tcPr>
            <w:tcW w:w="1417"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仿宋" w:hAnsi="仿宋" w:eastAsia="仿宋" w:cs="Arial"/>
                <w:kern w:val="0"/>
                <w:szCs w:val="21"/>
              </w:rPr>
            </w:pPr>
            <w:r>
              <w:rPr>
                <w:rFonts w:hint="eastAsia" w:ascii="仿宋" w:hAnsi="仿宋" w:eastAsia="仿宋" w:cs="Arial"/>
                <w:kern w:val="0"/>
                <w:szCs w:val="21"/>
              </w:rPr>
              <w:t>认缴出资</w:t>
            </w:r>
          </w:p>
        </w:tc>
        <w:tc>
          <w:tcPr>
            <w:tcW w:w="1418"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jc w:val="center"/>
              <w:rPr>
                <w:rFonts w:ascii="仿宋" w:hAnsi="仿宋" w:eastAsia="仿宋" w:cs="Arial"/>
                <w:kern w:val="0"/>
                <w:szCs w:val="21"/>
              </w:rPr>
            </w:pPr>
            <w:r>
              <w:rPr>
                <w:rFonts w:hint="eastAsia" w:ascii="仿宋" w:hAnsi="仿宋" w:eastAsia="仿宋" w:cs="Arial"/>
                <w:kern w:val="0"/>
                <w:szCs w:val="21"/>
              </w:rPr>
              <w:t>实缴出资</w:t>
            </w:r>
          </w:p>
        </w:tc>
      </w:tr>
      <w:tr>
        <w:tblPrEx>
          <w:tblCellMar>
            <w:top w:w="0" w:type="dxa"/>
            <w:left w:w="108" w:type="dxa"/>
            <w:bottom w:w="0" w:type="dxa"/>
            <w:right w:w="108" w:type="dxa"/>
          </w:tblCellMar>
        </w:tblPrEx>
        <w:trPr>
          <w:trHeight w:val="2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何华标</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自然人（非员工跟投）</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100.17</w:t>
            </w:r>
          </w:p>
        </w:tc>
      </w:tr>
      <w:tr>
        <w:tblPrEx>
          <w:tblCellMar>
            <w:top w:w="0" w:type="dxa"/>
            <w:left w:w="108" w:type="dxa"/>
            <w:bottom w:w="0" w:type="dxa"/>
            <w:right w:w="108" w:type="dxa"/>
          </w:tblCellMar>
        </w:tblPrEx>
        <w:trPr>
          <w:trHeight w:val="2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罗达全</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自然人（非员工跟投）</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100.11</w:t>
            </w:r>
          </w:p>
        </w:tc>
      </w:tr>
      <w:tr>
        <w:tblPrEx>
          <w:tblCellMar>
            <w:top w:w="0" w:type="dxa"/>
            <w:left w:w="108" w:type="dxa"/>
            <w:bottom w:w="0" w:type="dxa"/>
            <w:right w:w="108" w:type="dxa"/>
          </w:tblCellMar>
        </w:tblPrEx>
        <w:trPr>
          <w:trHeight w:val="2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3</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袁冠东</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自然人（非员工跟投）</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120.13</w:t>
            </w:r>
          </w:p>
        </w:tc>
      </w:tr>
      <w:tr>
        <w:tblPrEx>
          <w:tblCellMar>
            <w:top w:w="0" w:type="dxa"/>
            <w:left w:w="108" w:type="dxa"/>
            <w:bottom w:w="0" w:type="dxa"/>
            <w:right w:w="108" w:type="dxa"/>
          </w:tblCellMar>
        </w:tblPrEx>
        <w:trPr>
          <w:trHeight w:val="2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4</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黄安玉</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自然人（非员工跟投）</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100.15</w:t>
            </w:r>
          </w:p>
        </w:tc>
      </w:tr>
      <w:tr>
        <w:tblPrEx>
          <w:tblCellMar>
            <w:top w:w="0" w:type="dxa"/>
            <w:left w:w="108" w:type="dxa"/>
            <w:bottom w:w="0" w:type="dxa"/>
            <w:right w:w="108" w:type="dxa"/>
          </w:tblCellMar>
        </w:tblPrEx>
        <w:trPr>
          <w:trHeight w:val="255" w:hRule="atLeast"/>
        </w:trPr>
        <w:tc>
          <w:tcPr>
            <w:tcW w:w="124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王彩平</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自然人（非员工跟投）</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Arial"/>
                <w:kern w:val="0"/>
                <w:szCs w:val="21"/>
              </w:rPr>
            </w:pPr>
            <w:r>
              <w:rPr>
                <w:rFonts w:ascii="仿宋" w:hAnsi="仿宋" w:eastAsia="仿宋" w:cs="Arial"/>
                <w:kern w:val="0"/>
                <w:szCs w:val="21"/>
              </w:rPr>
              <w:t>100.14</w:t>
            </w:r>
          </w:p>
        </w:tc>
      </w:tr>
    </w:tbl>
    <w:p>
      <w:pPr>
        <w:rPr>
          <w:rFonts w:ascii="仿宋" w:hAnsi="仿宋" w:eastAsia="仿宋"/>
          <w:b/>
          <w:szCs w:val="21"/>
        </w:rPr>
      </w:pPr>
    </w:p>
    <w:p>
      <w:pPr>
        <w:rPr>
          <w:rFonts w:ascii="仿宋" w:hAnsi="仿宋" w:eastAsia="仿宋"/>
          <w:b/>
          <w:szCs w:val="21"/>
        </w:rPr>
      </w:pPr>
    </w:p>
    <w:p>
      <w:pPr>
        <w:pStyle w:val="12"/>
        <w:numPr>
          <w:ilvl w:val="1"/>
          <w:numId w:val="1"/>
        </w:numPr>
        <w:ind w:firstLineChars="0"/>
        <w:outlineLvl w:val="0"/>
        <w:rPr>
          <w:rFonts w:ascii="仿宋" w:hAnsi="仿宋" w:eastAsia="仿宋"/>
          <w:b/>
          <w:szCs w:val="21"/>
        </w:rPr>
      </w:pPr>
      <w:r>
        <w:rPr>
          <w:rFonts w:hint="eastAsia" w:ascii="仿宋" w:hAnsi="仿宋" w:eastAsia="仿宋"/>
          <w:b/>
          <w:szCs w:val="21"/>
        </w:rPr>
        <w:t>外包机构情况</w:t>
      </w:r>
    </w:p>
    <w:tbl>
      <w:tblPr>
        <w:tblStyle w:val="6"/>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098"/>
        <w:gridCol w:w="209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项目</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名称</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办公地址</w:t>
            </w:r>
          </w:p>
        </w:tc>
        <w:tc>
          <w:tcPr>
            <w:tcW w:w="2178" w:type="dxa"/>
          </w:tcPr>
          <w:p>
            <w:pPr>
              <w:widowControl/>
              <w:jc w:val="left"/>
              <w:rPr>
                <w:rFonts w:ascii="仿宋" w:hAnsi="仿宋" w:eastAsia="仿宋" w:cs="Arial"/>
                <w:kern w:val="0"/>
                <w:szCs w:val="21"/>
              </w:rPr>
            </w:pPr>
            <w:r>
              <w:rPr>
                <w:rFonts w:hint="eastAsia" w:ascii="仿宋" w:hAnsi="仿宋" w:eastAsia="仿宋" w:cs="Arial"/>
                <w:kern w:val="0"/>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会计师事务所</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无</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无</w:t>
            </w:r>
          </w:p>
        </w:tc>
        <w:tc>
          <w:tcPr>
            <w:tcW w:w="2178" w:type="dxa"/>
          </w:tcPr>
          <w:p>
            <w:pPr>
              <w:widowControl/>
              <w:jc w:val="left"/>
              <w:rPr>
                <w:rFonts w:ascii="仿宋" w:hAnsi="仿宋" w:eastAsia="仿宋" w:cs="Arial"/>
                <w:kern w:val="0"/>
                <w:szCs w:val="21"/>
              </w:rPr>
            </w:pPr>
            <w:r>
              <w:rPr>
                <w:rFonts w:ascii="仿宋" w:hAnsi="仿宋" w:eastAsia="仿宋" w:cs="Arial"/>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注册登记机构</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国信证券股份有限公司</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深圳市南山区学府路85号软件产业基地1栋A座22楼</w:t>
            </w:r>
          </w:p>
        </w:tc>
        <w:tc>
          <w:tcPr>
            <w:tcW w:w="2178" w:type="dxa"/>
          </w:tcPr>
          <w:p>
            <w:pPr>
              <w:widowControl/>
              <w:jc w:val="left"/>
              <w:rPr>
                <w:rFonts w:ascii="仿宋" w:hAnsi="仿宋" w:eastAsia="仿宋" w:cs="Arial"/>
                <w:kern w:val="0"/>
                <w:szCs w:val="21"/>
              </w:rPr>
            </w:pPr>
            <w:r>
              <w:rPr>
                <w:rFonts w:ascii="仿宋" w:hAnsi="仿宋" w:eastAsia="仿宋" w:cs="Arial"/>
                <w:kern w:val="0"/>
                <w:szCs w:val="21"/>
              </w:rPr>
              <w:t>0755-22940162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外包机构</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国信证券股份有限公司</w:t>
            </w:r>
          </w:p>
        </w:tc>
        <w:tc>
          <w:tcPr>
            <w:tcW w:w="2098"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深圳市南山区学府路85号软件产业基地1栋A座22楼</w:t>
            </w:r>
          </w:p>
        </w:tc>
        <w:tc>
          <w:tcPr>
            <w:tcW w:w="2178" w:type="dxa"/>
          </w:tcPr>
          <w:p>
            <w:pPr>
              <w:widowControl/>
              <w:jc w:val="left"/>
              <w:rPr>
                <w:rFonts w:ascii="仿宋" w:hAnsi="仿宋" w:eastAsia="仿宋" w:cs="Arial"/>
                <w:kern w:val="0"/>
                <w:szCs w:val="21"/>
              </w:rPr>
            </w:pPr>
            <w:r>
              <w:rPr>
                <w:rFonts w:ascii="仿宋" w:hAnsi="仿宋" w:eastAsia="仿宋" w:cs="Arial"/>
                <w:kern w:val="0"/>
                <w:szCs w:val="21"/>
              </w:rPr>
              <w:t>0755-22940223</w:t>
            </w:r>
          </w:p>
        </w:tc>
      </w:tr>
    </w:tbl>
    <w:p>
      <w:pPr>
        <w:rPr>
          <w:rFonts w:ascii="仿宋" w:hAnsi="仿宋" w:eastAsia="仿宋"/>
          <w:szCs w:val="21"/>
        </w:rPr>
      </w:pPr>
    </w:p>
    <w:p>
      <w:pPr>
        <w:rPr>
          <w:rFonts w:ascii="仿宋" w:hAnsi="仿宋" w:eastAsia="仿宋"/>
          <w:szCs w:val="21"/>
        </w:rPr>
      </w:pPr>
    </w:p>
    <w:p>
      <w:pPr>
        <w:pStyle w:val="12"/>
        <w:numPr>
          <w:ilvl w:val="0"/>
          <w:numId w:val="1"/>
        </w:numPr>
        <w:ind w:firstLineChars="0"/>
        <w:rPr>
          <w:rFonts w:ascii="仿宋" w:hAnsi="仿宋" w:eastAsia="仿宋"/>
          <w:b/>
          <w:szCs w:val="21"/>
        </w:rPr>
      </w:pPr>
      <w:r>
        <w:rPr>
          <w:rFonts w:hint="eastAsia" w:ascii="仿宋" w:hAnsi="仿宋" w:eastAsia="仿宋"/>
          <w:b/>
          <w:szCs w:val="21"/>
        </w:rPr>
        <w:t>基金运营情况</w:t>
      </w:r>
    </w:p>
    <w:p>
      <w:pPr>
        <w:rPr>
          <w:rFonts w:ascii="仿宋" w:hAnsi="仿宋" w:eastAsia="仿宋"/>
          <w:b/>
          <w:szCs w:val="21"/>
        </w:rPr>
      </w:pPr>
      <w:r>
        <w:rPr>
          <w:rFonts w:hint="eastAsia" w:ascii="仿宋" w:hAnsi="仿宋" w:eastAsia="仿宋"/>
          <w:b/>
          <w:szCs w:val="21"/>
        </w:rPr>
        <w:t>2.1累计运营情况</w:t>
      </w:r>
    </w:p>
    <w:tbl>
      <w:tblPr>
        <w:tblStyle w:val="6"/>
        <w:tblW w:w="8473" w:type="dxa"/>
        <w:tblInd w:w="0" w:type="dxa"/>
        <w:tblLayout w:type="fixed"/>
        <w:tblCellMar>
          <w:top w:w="0" w:type="dxa"/>
          <w:left w:w="108" w:type="dxa"/>
          <w:bottom w:w="0" w:type="dxa"/>
          <w:right w:w="108" w:type="dxa"/>
        </w:tblCellMar>
      </w:tblPr>
      <w:tblGrid>
        <w:gridCol w:w="2662"/>
        <w:gridCol w:w="1557"/>
        <w:gridCol w:w="2693"/>
        <w:gridCol w:w="1561"/>
      </w:tblGrid>
      <w:tr>
        <w:tblPrEx>
          <w:tblCellMar>
            <w:top w:w="0" w:type="dxa"/>
            <w:left w:w="108" w:type="dxa"/>
            <w:bottom w:w="0" w:type="dxa"/>
            <w:right w:w="108" w:type="dxa"/>
          </w:tblCellMar>
        </w:tblPrEx>
        <w:trPr>
          <w:trHeight w:val="255" w:hRule="atLeast"/>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期末累计投资总额（实缴）</w:t>
            </w:r>
          </w:p>
        </w:tc>
        <w:tc>
          <w:tcPr>
            <w:tcW w:w="581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507.00</w:t>
            </w:r>
          </w:p>
        </w:tc>
      </w:tr>
      <w:tr>
        <w:tblPrEx>
          <w:tblCellMar>
            <w:top w:w="0" w:type="dxa"/>
            <w:left w:w="108" w:type="dxa"/>
            <w:bottom w:w="0" w:type="dxa"/>
            <w:right w:w="108" w:type="dxa"/>
          </w:tblCellMar>
        </w:tblPrEx>
        <w:trPr>
          <w:trHeight w:val="60"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期末累计运营费用</w:t>
            </w:r>
          </w:p>
        </w:tc>
        <w:tc>
          <w:tcPr>
            <w:tcW w:w="581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15.59</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期末累计收益</w:t>
            </w:r>
          </w:p>
        </w:tc>
        <w:tc>
          <w:tcPr>
            <w:tcW w:w="581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494.97</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期末累计总投资项目个数</w:t>
            </w:r>
          </w:p>
        </w:tc>
        <w:tc>
          <w:tcPr>
            <w:tcW w:w="155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Arial"/>
                <w:kern w:val="0"/>
                <w:szCs w:val="21"/>
                <w:lang w:eastAsia="zh-CN"/>
              </w:rPr>
            </w:pPr>
            <w:r>
              <w:rPr>
                <w:rFonts w:hint="eastAsia" w:ascii="仿宋" w:hAnsi="仿宋" w:eastAsia="仿宋" w:cs="Arial"/>
                <w:kern w:val="0"/>
                <w:szCs w:val="21"/>
                <w:lang w:val="en-US" w:eastAsia="zh-CN"/>
              </w:rPr>
              <w:t>1</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期末累计总投资项目总额</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Arial"/>
                <w:kern w:val="0"/>
                <w:szCs w:val="21"/>
                <w:lang w:eastAsia="zh-CN"/>
              </w:rPr>
            </w:pPr>
            <w:r>
              <w:rPr>
                <w:rFonts w:hint="eastAsia" w:ascii="仿宋" w:hAnsi="仿宋" w:eastAsia="仿宋" w:cs="Arial"/>
                <w:kern w:val="0"/>
                <w:szCs w:val="21"/>
                <w:lang w:val="en-US" w:eastAsia="zh-CN"/>
              </w:rPr>
              <w:t>1</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其中：在管项目个数</w:t>
            </w:r>
          </w:p>
        </w:tc>
        <w:tc>
          <w:tcPr>
            <w:tcW w:w="155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Arial"/>
                <w:kern w:val="0"/>
                <w:szCs w:val="21"/>
                <w:lang w:eastAsia="zh-CN"/>
              </w:rPr>
            </w:pPr>
            <w:r>
              <w:rPr>
                <w:rFonts w:hint="eastAsia" w:ascii="仿宋" w:hAnsi="仿宋" w:eastAsia="仿宋" w:cs="Arial"/>
                <w:kern w:val="0"/>
                <w:szCs w:val="21"/>
                <w:lang w:val="en-US" w:eastAsia="zh-CN"/>
              </w:rPr>
              <w:t>1</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其中：在管项目总额</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Arial"/>
                <w:kern w:val="0"/>
                <w:szCs w:val="21"/>
                <w:lang w:eastAsia="zh-CN"/>
              </w:rPr>
            </w:pPr>
            <w:r>
              <w:rPr>
                <w:rFonts w:hint="eastAsia" w:ascii="仿宋" w:hAnsi="仿宋" w:eastAsia="仿宋" w:cs="Arial"/>
                <w:kern w:val="0"/>
                <w:szCs w:val="21"/>
                <w:lang w:val="en-US" w:eastAsia="zh-CN"/>
              </w:rPr>
              <w:t>1</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本期新增项目个数</w:t>
            </w:r>
          </w:p>
        </w:tc>
        <w:tc>
          <w:tcPr>
            <w:tcW w:w="1557"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本期新增项目总额</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0.00</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已退出项目个数</w:t>
            </w:r>
          </w:p>
        </w:tc>
        <w:tc>
          <w:tcPr>
            <w:tcW w:w="1557"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已退出项目总额</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255" w:hRule="atLeast"/>
        </w:trPr>
        <w:tc>
          <w:tcPr>
            <w:tcW w:w="266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已上市项目个数</w:t>
            </w:r>
          </w:p>
        </w:tc>
        <w:tc>
          <w:tcPr>
            <w:tcW w:w="1557"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c>
          <w:tcPr>
            <w:tcW w:w="269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已上市项目总额</w:t>
            </w:r>
          </w:p>
        </w:tc>
        <w:tc>
          <w:tcPr>
            <w:tcW w:w="1561" w:type="dxa"/>
            <w:tcBorders>
              <w:top w:val="nil"/>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r>
      <w:tr>
        <w:tblPrEx>
          <w:tblCellMar>
            <w:top w:w="0" w:type="dxa"/>
            <w:left w:w="108" w:type="dxa"/>
            <w:bottom w:w="0" w:type="dxa"/>
            <w:right w:w="108" w:type="dxa"/>
          </w:tblCellMar>
        </w:tblPrEx>
        <w:trPr>
          <w:trHeight w:val="255" w:hRule="atLeast"/>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5"/>
              <w:jc w:val="left"/>
              <w:rPr>
                <w:rFonts w:ascii="仿宋" w:hAnsi="仿宋" w:eastAsia="仿宋" w:cs="Arial"/>
                <w:kern w:val="0"/>
                <w:szCs w:val="21"/>
              </w:rPr>
            </w:pPr>
            <w:r>
              <w:rPr>
                <w:rFonts w:hint="eastAsia" w:ascii="仿宋" w:hAnsi="仿宋" w:eastAsia="仿宋" w:cs="Arial"/>
                <w:kern w:val="0"/>
                <w:szCs w:val="21"/>
              </w:rPr>
              <w:t>期末累计总投资基金个数</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期末累计总投资基金总额</w:t>
            </w:r>
          </w:p>
        </w:tc>
        <w:tc>
          <w:tcPr>
            <w:tcW w:w="156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 w:hAnsi="仿宋" w:eastAsia="仿宋" w:cs="Arial"/>
                <w:kern w:val="0"/>
                <w:szCs w:val="21"/>
              </w:rPr>
            </w:pPr>
            <w:r>
              <w:rPr>
                <w:rFonts w:ascii="仿宋" w:hAnsi="仿宋" w:eastAsia="仿宋" w:cs="Arial"/>
                <w:kern w:val="0"/>
                <w:szCs w:val="21"/>
              </w:rPr>
              <w:t>0.00</w:t>
            </w:r>
          </w:p>
        </w:tc>
      </w:tr>
    </w:tbl>
    <w:p>
      <w:pPr>
        <w:rPr>
          <w:rFonts w:ascii="仿宋" w:hAnsi="仿宋" w:eastAsia="仿宋"/>
          <w:b/>
          <w:szCs w:val="21"/>
        </w:rPr>
      </w:pPr>
    </w:p>
    <w:p>
      <w:pPr>
        <w:rPr>
          <w:rFonts w:hint="eastAsia" w:ascii="仿宋" w:hAnsi="仿宋" w:eastAsia="仿宋"/>
          <w:b/>
          <w:szCs w:val="21"/>
        </w:rPr>
      </w:pPr>
      <w:r>
        <w:rPr>
          <w:rFonts w:hint="eastAsia" w:ascii="仿宋" w:hAnsi="仿宋" w:eastAsia="仿宋"/>
          <w:b/>
          <w:szCs w:val="21"/>
        </w:rPr>
        <w:t>2.2持有项目情况表</w:t>
      </w:r>
    </w:p>
    <w:p>
      <w:pPr>
        <w:rPr>
          <w:rFonts w:ascii="仿宋" w:hAnsi="仿宋" w:eastAsia="仿宋"/>
          <w:szCs w:val="21"/>
        </w:rPr>
      </w:pPr>
      <w:r>
        <w:rPr>
          <w:rFonts w:hint="eastAsia" w:ascii="仿宋" w:hAnsi="仿宋" w:eastAsia="仿宋"/>
          <w:szCs w:val="21"/>
        </w:rPr>
        <w:t>项目一（可增加）</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660"/>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2" w:hRule="atLeast"/>
        </w:trPr>
        <w:tc>
          <w:tcPr>
            <w:tcW w:w="8472" w:type="dxa"/>
            <w:gridSpan w:val="2"/>
            <w:shd w:val="clear" w:color="auto" w:fill="auto"/>
            <w:vAlign w:val="center"/>
          </w:tcPr>
          <w:p>
            <w:pPr>
              <w:widowControl/>
              <w:jc w:val="center"/>
              <w:rPr>
                <w:rFonts w:ascii="仿宋" w:hAnsi="仿宋" w:eastAsia="仿宋" w:cs="宋体"/>
                <w:b/>
                <w:kern w:val="0"/>
                <w:szCs w:val="21"/>
              </w:rPr>
            </w:pPr>
            <w:r>
              <w:rPr>
                <w:rFonts w:hint="eastAsia" w:ascii="仿宋" w:hAnsi="仿宋" w:eastAsia="仿宋" w:cs="宋体"/>
                <w:b/>
                <w:kern w:val="0"/>
                <w:szCs w:val="21"/>
              </w:rPr>
              <w:t>投资项目基本信息表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项目名称</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广东科海信息科技股份有限公司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投资行业</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信息技术服务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法定代表人</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罗跃兵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szCs w:val="21"/>
              </w:rPr>
              <w:t>设立日期</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2000-04-13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szCs w:val="21"/>
              </w:rPr>
              <w:t>主营业务</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从事智能安防系统集成业务,包括系统设计、软件开发、设备销售、工程施工、安装调试、系统维护等,并基于客户的定制化需求提供整体解决方案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注册地址</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肇庆市太和北路12号B1区6幢701、801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注册资本</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7260万元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是否并购类项目</w:t>
            </w:r>
          </w:p>
        </w:tc>
        <w:tc>
          <w:tcPr>
            <w:tcW w:w="5812" w:type="dxa"/>
            <w:shd w:val="clear" w:color="auto" w:fill="FFFFFF" w:themeFill="background1"/>
            <w:vAlign w:val="center"/>
          </w:tcPr>
          <w:p>
            <w:pPr>
              <w:widowControl/>
              <w:jc w:val="center"/>
              <w:rPr>
                <w:rFonts w:hint="eastAsia" w:ascii="仿宋" w:hAnsi="仿宋" w:eastAsia="仿宋" w:cs="宋体"/>
                <w:color w:val="auto"/>
                <w:kern w:val="0"/>
                <w:szCs w:val="21"/>
                <w:shd w:val="clear" w:color="auto" w:fill="auto"/>
                <w:lang w:eastAsia="zh-CN"/>
              </w:rPr>
            </w:pPr>
            <w:r>
              <w:rPr>
                <w:rFonts w:hint="eastAsia" w:ascii="仿宋" w:hAnsi="仿宋" w:eastAsia="仿宋" w:cs="宋体"/>
                <w:color w:val="auto"/>
                <w:kern w:val="0"/>
                <w:szCs w:val="21"/>
                <w:shd w:val="clear" w:color="auto" w:fil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是否属于中小企业</w:t>
            </w:r>
          </w:p>
        </w:tc>
        <w:tc>
          <w:tcPr>
            <w:tcW w:w="5812" w:type="dxa"/>
            <w:shd w:val="clear" w:color="auto" w:fill="FFFFFF" w:themeFill="background1"/>
            <w:vAlign w:val="center"/>
          </w:tcPr>
          <w:p>
            <w:pPr>
              <w:widowControl/>
              <w:jc w:val="center"/>
              <w:rPr>
                <w:rFonts w:hint="eastAsia" w:ascii="仿宋" w:hAnsi="仿宋" w:eastAsia="仿宋" w:cs="宋体"/>
                <w:color w:val="auto"/>
                <w:kern w:val="0"/>
                <w:szCs w:val="21"/>
                <w:shd w:val="clear" w:color="auto" w:fill="auto"/>
                <w:lang w:eastAsia="zh-CN"/>
              </w:rPr>
            </w:pPr>
            <w:r>
              <w:rPr>
                <w:rFonts w:hint="eastAsia" w:ascii="仿宋" w:hAnsi="仿宋" w:eastAsia="仿宋" w:cs="宋体"/>
                <w:color w:val="auto"/>
                <w:kern w:val="0"/>
                <w:szCs w:val="21"/>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是否属于高新技术企业</w:t>
            </w:r>
          </w:p>
        </w:tc>
        <w:tc>
          <w:tcPr>
            <w:tcW w:w="5812" w:type="dxa"/>
            <w:shd w:val="clear" w:color="auto" w:fill="FFFFFF" w:themeFill="background1"/>
            <w:vAlign w:val="center"/>
          </w:tcPr>
          <w:p>
            <w:pPr>
              <w:widowControl/>
              <w:jc w:val="center"/>
              <w:rPr>
                <w:rFonts w:hint="eastAsia" w:ascii="仿宋" w:hAnsi="仿宋" w:eastAsia="仿宋" w:cs="宋体"/>
                <w:color w:val="auto"/>
                <w:kern w:val="0"/>
                <w:szCs w:val="21"/>
                <w:shd w:val="clear" w:color="auto" w:fill="auto"/>
                <w:lang w:eastAsia="zh-CN"/>
              </w:rPr>
            </w:pPr>
            <w:bookmarkStart w:id="0" w:name="_GoBack"/>
            <w:bookmarkEnd w:id="0"/>
            <w:r>
              <w:rPr>
                <w:rFonts w:hint="eastAsia" w:ascii="仿宋" w:hAnsi="仿宋" w:eastAsia="仿宋" w:cs="宋体"/>
                <w:color w:val="auto"/>
                <w:kern w:val="0"/>
                <w:szCs w:val="21"/>
                <w:shd w:val="clear" w:color="auto" w:fill="auto"/>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是否享受国家财税政策</w:t>
            </w:r>
          </w:p>
        </w:tc>
        <w:tc>
          <w:tcPr>
            <w:tcW w:w="5812" w:type="dxa"/>
            <w:shd w:val="clear" w:color="auto" w:fill="FFFFFF" w:themeFill="background1"/>
            <w:vAlign w:val="center"/>
          </w:tcPr>
          <w:p>
            <w:pPr>
              <w:widowControl/>
              <w:jc w:val="center"/>
              <w:rPr>
                <w:rFonts w:hint="eastAsia" w:ascii="仿宋" w:hAnsi="仿宋" w:eastAsia="仿宋" w:cs="宋体"/>
                <w:color w:val="auto"/>
                <w:kern w:val="0"/>
                <w:szCs w:val="21"/>
                <w:shd w:val="clear" w:color="auto" w:fill="auto"/>
                <w:lang w:eastAsia="zh-CN"/>
              </w:rPr>
            </w:pPr>
            <w:r>
              <w:rPr>
                <w:rFonts w:hint="eastAsia" w:ascii="仿宋" w:hAnsi="仿宋" w:eastAsia="仿宋" w:cs="宋体"/>
                <w:color w:val="auto"/>
                <w:kern w:val="0"/>
                <w:szCs w:val="21"/>
                <w:shd w:val="clear" w:color="auto" w:fil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投资阶段</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扩张期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投资日期</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2017-09-07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投资额</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投资占股比例</w:t>
            </w:r>
            <w:r>
              <w:rPr>
                <w:rFonts w:ascii="仿宋" w:hAnsi="仿宋" w:eastAsia="仿宋" w:cs="宋体"/>
                <w:kern w:val="0"/>
                <w:szCs w:val="21"/>
              </w:rPr>
              <w:t>%</w:t>
            </w:r>
          </w:p>
        </w:tc>
        <w:tc>
          <w:tcPr>
            <w:tcW w:w="5812" w:type="dxa"/>
            <w:shd w:val="clear" w:color="auto" w:fill="FFFFFF" w:themeFill="background1"/>
            <w:vAlign w:val="center"/>
          </w:tcPr>
          <w:p>
            <w:pPr>
              <w:widowControl/>
              <w:jc w:val="center"/>
              <w:rPr>
                <w:rFonts w:ascii="仿宋" w:hAnsi="仿宋" w:eastAsia="仿宋" w:cs="宋体"/>
                <w:color w:val="auto"/>
                <w:kern w:val="0"/>
                <w:szCs w:val="21"/>
                <w:shd w:val="clear" w:color="auto" w:fill="auto"/>
              </w:rPr>
            </w:pPr>
            <w:r>
              <w:rPr>
                <w:rFonts w:hint="eastAsia" w:ascii="宋体" w:hAnsi="宋体" w:eastAsia="宋体" w:cs="宋体"/>
                <w:b w:val="0"/>
                <w:i w:val="0"/>
                <w:caps w:val="0"/>
                <w:color w:val="auto"/>
                <w:spacing w:val="0"/>
                <w:sz w:val="21"/>
                <w:szCs w:val="21"/>
                <w:shd w:val="clear" w:color="auto" w:fill="auto"/>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是否退出</w:t>
            </w:r>
          </w:p>
        </w:tc>
        <w:tc>
          <w:tcPr>
            <w:tcW w:w="5812" w:type="dxa"/>
            <w:shd w:val="clear" w:color="auto" w:fill="FFFFFF" w:themeFill="background1"/>
            <w:vAlign w:val="center"/>
          </w:tcPr>
          <w:p>
            <w:pPr>
              <w:widowControl/>
              <w:jc w:val="center"/>
              <w:rPr>
                <w:rFonts w:hint="eastAsia" w:ascii="仿宋" w:hAnsi="仿宋" w:eastAsia="仿宋" w:cs="宋体"/>
                <w:kern w:val="0"/>
                <w:szCs w:val="21"/>
                <w:shd w:val="clear" w:color="auto" w:fill="auto"/>
                <w:lang w:eastAsia="zh-CN"/>
              </w:rPr>
            </w:pPr>
            <w:r>
              <w:rPr>
                <w:rFonts w:hint="eastAsia" w:ascii="仿宋" w:hAnsi="仿宋" w:eastAsia="仿宋" w:cs="宋体"/>
                <w:kern w:val="0"/>
                <w:szCs w:val="21"/>
                <w:shd w:val="clear" w:color="auto" w:fill="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退出额</w:t>
            </w:r>
          </w:p>
        </w:tc>
        <w:tc>
          <w:tcPr>
            <w:tcW w:w="5812" w:type="dxa"/>
            <w:shd w:val="clear" w:color="auto" w:fill="FFFFFF" w:themeFill="background1"/>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退出方式</w:t>
            </w:r>
          </w:p>
        </w:tc>
        <w:tc>
          <w:tcPr>
            <w:tcW w:w="5812" w:type="dxa"/>
            <w:shd w:val="clear" w:color="auto" w:fill="FFFFFF" w:themeFill="background1"/>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退出日期</w:t>
            </w:r>
          </w:p>
        </w:tc>
        <w:tc>
          <w:tcPr>
            <w:tcW w:w="5812" w:type="dxa"/>
            <w:shd w:val="clear" w:color="auto" w:fill="FFFFFF" w:themeFill="background1"/>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660" w:type="dxa"/>
            <w:shd w:val="clear" w:color="auto" w:fill="FFFFFF" w:themeFill="background1"/>
            <w:vAlign w:val="center"/>
          </w:tcPr>
          <w:p>
            <w:pPr>
              <w:widowControl/>
              <w:jc w:val="center"/>
              <w:rPr>
                <w:rFonts w:ascii="仿宋" w:hAnsi="仿宋" w:eastAsia="仿宋" w:cs="宋体"/>
                <w:kern w:val="0"/>
                <w:szCs w:val="21"/>
              </w:rPr>
            </w:pPr>
            <w:r>
              <w:rPr>
                <w:rFonts w:hint="eastAsia" w:ascii="仿宋" w:hAnsi="仿宋" w:eastAsia="仿宋" w:cs="宋体"/>
                <w:kern w:val="0"/>
                <w:szCs w:val="21"/>
              </w:rPr>
              <w:t>备注</w:t>
            </w:r>
          </w:p>
        </w:tc>
        <w:tc>
          <w:tcPr>
            <w:tcW w:w="5812" w:type="dxa"/>
            <w:shd w:val="clear" w:color="auto" w:fill="FFFFFF" w:themeFill="background1"/>
            <w:vAlign w:val="center"/>
          </w:tcPr>
          <w:p>
            <w:pPr>
              <w:widowControl/>
              <w:jc w:val="center"/>
              <w:rPr>
                <w:rFonts w:ascii="仿宋" w:hAnsi="仿宋" w:eastAsia="仿宋" w:cs="宋体"/>
                <w:kern w:val="0"/>
                <w:szCs w:val="21"/>
              </w:rPr>
            </w:pPr>
          </w:p>
        </w:tc>
      </w:tr>
    </w:tbl>
    <w:p>
      <w:pPr>
        <w:rPr>
          <w:rFonts w:ascii="仿宋" w:hAnsi="仿宋" w:eastAsia="仿宋"/>
          <w:b/>
          <w:szCs w:val="21"/>
        </w:rPr>
      </w:pPr>
    </w:p>
    <w:p>
      <w:pPr>
        <w:rPr>
          <w:rFonts w:ascii="仿宋" w:hAnsi="仿宋" w:eastAsia="仿宋"/>
          <w:b/>
          <w:szCs w:val="21"/>
        </w:rPr>
      </w:pPr>
      <w:r>
        <w:rPr>
          <w:rFonts w:ascii="仿宋" w:hAnsi="仿宋" w:eastAsia="仿宋"/>
          <w:b/>
          <w:szCs w:val="21"/>
        </w:rPr>
        <w:t>2.3</w:t>
      </w:r>
      <w:r>
        <w:rPr>
          <w:rFonts w:hint="eastAsia" w:ascii="仿宋" w:hAnsi="仿宋" w:eastAsia="仿宋"/>
          <w:b/>
          <w:szCs w:val="21"/>
        </w:rPr>
        <w:t>所投基金情况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234"/>
        <w:gridCol w:w="795"/>
        <w:gridCol w:w="1300"/>
        <w:gridCol w:w="1250"/>
        <w:gridCol w:w="1559"/>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序号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ascii="仿宋" w:hAnsi="仿宋" w:eastAsia="仿宋"/>
                <w:szCs w:val="21"/>
              </w:rPr>
              <w:t>基金名称</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是否备案</w:t>
            </w:r>
          </w:p>
        </w:tc>
        <w:tc>
          <w:tcPr>
            <w:tcW w:w="130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Cs w:val="21"/>
              </w:rPr>
            </w:pPr>
            <w:r>
              <w:rPr>
                <w:rFonts w:hint="eastAsia" w:ascii="仿宋" w:hAnsi="仿宋" w:eastAsia="仿宋"/>
                <w:szCs w:val="21"/>
              </w:rPr>
              <w:t>基金编码（如有）</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投资日期</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投资认缴资本总额</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已投资总额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 w:type="dxa"/>
            <w:tcBorders>
              <w:top w:val="single" w:color="auto" w:sz="4" w:space="0"/>
            </w:tcBorders>
            <w:vAlign w:val="center"/>
          </w:tcPr>
          <w:p>
            <w:pPr>
              <w:jc w:val="center"/>
              <w:rPr>
                <w:rFonts w:ascii="仿宋" w:hAnsi="仿宋" w:eastAsia="仿宋"/>
                <w:szCs w:val="21"/>
              </w:rPr>
            </w:pPr>
          </w:p>
        </w:tc>
        <w:tc>
          <w:tcPr>
            <w:tcW w:w="1234" w:type="dxa"/>
            <w:tcBorders>
              <w:top w:val="single" w:color="auto" w:sz="4" w:space="0"/>
            </w:tcBorders>
            <w:shd w:val="clear" w:color="auto" w:fill="auto"/>
            <w:vAlign w:val="center"/>
          </w:tcPr>
          <w:p>
            <w:pPr>
              <w:jc w:val="center"/>
              <w:rPr>
                <w:rFonts w:ascii="仿宋" w:hAnsi="仿宋" w:eastAsia="仿宋"/>
                <w:szCs w:val="21"/>
              </w:rPr>
            </w:pPr>
          </w:p>
        </w:tc>
        <w:tc>
          <w:tcPr>
            <w:tcW w:w="795" w:type="dxa"/>
            <w:tcBorders>
              <w:top w:val="single" w:color="auto" w:sz="4" w:space="0"/>
            </w:tcBorders>
          </w:tcPr>
          <w:p>
            <w:pPr>
              <w:jc w:val="center"/>
              <w:rPr>
                <w:rFonts w:ascii="仿宋" w:hAnsi="仿宋" w:eastAsia="仿宋"/>
                <w:szCs w:val="21"/>
              </w:rPr>
            </w:pPr>
          </w:p>
        </w:tc>
        <w:tc>
          <w:tcPr>
            <w:tcW w:w="1300" w:type="dxa"/>
            <w:tcBorders>
              <w:top w:val="single" w:color="auto" w:sz="4" w:space="0"/>
            </w:tcBorders>
          </w:tcPr>
          <w:p>
            <w:pPr>
              <w:jc w:val="center"/>
              <w:rPr>
                <w:rFonts w:ascii="仿宋" w:hAnsi="仿宋" w:eastAsia="仿宋"/>
                <w:szCs w:val="21"/>
              </w:rPr>
            </w:pPr>
          </w:p>
        </w:tc>
        <w:tc>
          <w:tcPr>
            <w:tcW w:w="1250" w:type="dxa"/>
            <w:tcBorders>
              <w:top w:val="single" w:color="auto" w:sz="4" w:space="0"/>
            </w:tcBorders>
            <w:shd w:val="clear" w:color="auto" w:fill="auto"/>
            <w:vAlign w:val="center"/>
          </w:tcPr>
          <w:p>
            <w:pPr>
              <w:jc w:val="center"/>
              <w:rPr>
                <w:rFonts w:ascii="仿宋" w:hAnsi="仿宋" w:eastAsia="仿宋"/>
                <w:szCs w:val="21"/>
              </w:rPr>
            </w:pPr>
          </w:p>
        </w:tc>
        <w:tc>
          <w:tcPr>
            <w:tcW w:w="1559" w:type="dxa"/>
            <w:tcBorders>
              <w:top w:val="single" w:color="auto" w:sz="4" w:space="0"/>
            </w:tcBorders>
            <w:shd w:val="clear" w:color="auto" w:fill="auto"/>
            <w:vAlign w:val="center"/>
          </w:tcPr>
          <w:p>
            <w:pPr>
              <w:jc w:val="center"/>
              <w:rPr>
                <w:rFonts w:ascii="仿宋" w:hAnsi="仿宋" w:eastAsia="仿宋"/>
                <w:szCs w:val="21"/>
              </w:rPr>
            </w:pPr>
          </w:p>
        </w:tc>
        <w:tc>
          <w:tcPr>
            <w:tcW w:w="1373" w:type="dxa"/>
            <w:tcBorders>
              <w:top w:val="single" w:color="auto" w:sz="4" w:space="0"/>
            </w:tcBorders>
            <w:vAlign w:val="center"/>
          </w:tcPr>
          <w:p>
            <w:pPr>
              <w:jc w:val="center"/>
              <w:rPr>
                <w:rFonts w:ascii="仿宋" w:hAnsi="仿宋" w:eastAsia="仿宋"/>
                <w:szCs w:val="21"/>
              </w:rPr>
            </w:pPr>
          </w:p>
        </w:tc>
      </w:tr>
    </w:tbl>
    <w:p>
      <w:pPr>
        <w:pStyle w:val="12"/>
        <w:ind w:firstLineChars="0"/>
        <w:rPr>
          <w:rFonts w:ascii="仿宋" w:hAnsi="仿宋" w:eastAsia="仿宋"/>
          <w:b/>
          <w:szCs w:val="21"/>
        </w:rPr>
      </w:pPr>
    </w:p>
    <w:p>
      <w:pPr>
        <w:pStyle w:val="12"/>
        <w:ind w:firstLineChars="0"/>
        <w:rPr>
          <w:rFonts w:ascii="仿宋" w:hAnsi="仿宋" w:eastAsia="仿宋"/>
          <w:b/>
          <w:szCs w:val="21"/>
        </w:rPr>
      </w:pPr>
    </w:p>
    <w:p>
      <w:pPr>
        <w:pStyle w:val="12"/>
        <w:ind w:firstLineChars="0"/>
        <w:rPr>
          <w:rFonts w:ascii="仿宋" w:hAnsi="仿宋" w:eastAsia="仿宋"/>
          <w:b/>
          <w:szCs w:val="21"/>
        </w:rPr>
      </w:pPr>
    </w:p>
    <w:p>
      <w:pPr>
        <w:pStyle w:val="12"/>
        <w:numPr>
          <w:ilvl w:val="0"/>
          <w:numId w:val="1"/>
        </w:numPr>
        <w:ind w:firstLineChars="0"/>
        <w:rPr>
          <w:rFonts w:ascii="仿宋" w:hAnsi="仿宋" w:eastAsia="仿宋"/>
          <w:b/>
          <w:szCs w:val="21"/>
        </w:rPr>
      </w:pPr>
      <w:r>
        <w:rPr>
          <w:rFonts w:hint="eastAsia" w:ascii="仿宋" w:hAnsi="仿宋" w:eastAsia="仿宋"/>
          <w:b/>
          <w:szCs w:val="21"/>
        </w:rPr>
        <w:t>主要财务指标、基金费用及利润分配情况</w:t>
      </w:r>
    </w:p>
    <w:p>
      <w:pPr>
        <w:outlineLvl w:val="0"/>
        <w:rPr>
          <w:rFonts w:ascii="仿宋" w:hAnsi="仿宋" w:eastAsia="仿宋"/>
          <w:b/>
          <w:szCs w:val="21"/>
        </w:rPr>
      </w:pPr>
      <w:r>
        <w:rPr>
          <w:rFonts w:hint="eastAsia" w:ascii="仿宋" w:hAnsi="仿宋" w:eastAsia="仿宋"/>
          <w:b/>
          <w:szCs w:val="21"/>
        </w:rPr>
        <w:t>3.1 主要会计数据和财务指标</w:t>
      </w:r>
    </w:p>
    <w:tbl>
      <w:tblPr>
        <w:tblStyle w:val="6"/>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098"/>
        <w:gridCol w:w="209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期间数据和指标</w:t>
            </w:r>
          </w:p>
        </w:tc>
        <w:tc>
          <w:tcPr>
            <w:tcW w:w="209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2017年</w:t>
            </w:r>
          </w:p>
        </w:tc>
        <w:tc>
          <w:tcPr>
            <w:tcW w:w="209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2016年</w:t>
            </w:r>
          </w:p>
        </w:tc>
        <w:tc>
          <w:tcPr>
            <w:tcW w:w="217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highlight w:val="red"/>
              </w:rPr>
            </w:pPr>
            <w:r>
              <w:rPr>
                <w:rFonts w:ascii="仿宋" w:hAnsi="仿宋" w:eastAsia="仿宋" w:cs="Arial"/>
                <w:kern w:val="0"/>
                <w:szCs w:val="21"/>
              </w:rPr>
              <w:t>本期已实现收益</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-12.03</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217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highlight w:val="red"/>
              </w:rPr>
            </w:pPr>
            <w:r>
              <w:rPr>
                <w:rFonts w:ascii="仿宋" w:hAnsi="仿宋" w:eastAsia="仿宋" w:cs="Arial"/>
                <w:kern w:val="0"/>
                <w:szCs w:val="21"/>
              </w:rPr>
              <w:t>本期利润</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494.97</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217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ascii="仿宋" w:hAnsi="仿宋" w:eastAsia="仿宋" w:cs="Arial"/>
                <w:kern w:val="0"/>
                <w:szCs w:val="21"/>
              </w:rPr>
              <w:t>期末数据和指标</w:t>
            </w:r>
          </w:p>
        </w:tc>
        <w:tc>
          <w:tcPr>
            <w:tcW w:w="209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2017年末</w:t>
            </w:r>
          </w:p>
        </w:tc>
        <w:tc>
          <w:tcPr>
            <w:tcW w:w="209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2016年末</w:t>
            </w:r>
          </w:p>
        </w:tc>
        <w:tc>
          <w:tcPr>
            <w:tcW w:w="2178"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2015年末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可供分配收益</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-12.03</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217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99" w:type="dxa"/>
            <w:shd w:val="clear" w:color="auto" w:fill="auto"/>
            <w:vAlign w:val="center"/>
          </w:tcPr>
          <w:p>
            <w:pPr>
              <w:widowControl/>
              <w:jc w:val="left"/>
              <w:rPr>
                <w:rFonts w:ascii="仿宋" w:hAnsi="仿宋" w:eastAsia="仿宋" w:cs="Arial"/>
                <w:kern w:val="0"/>
                <w:szCs w:val="21"/>
              </w:rPr>
            </w:pPr>
            <w:r>
              <w:rPr>
                <w:rFonts w:hint="eastAsia" w:ascii="仿宋" w:hAnsi="仿宋" w:eastAsia="仿宋" w:cs="Arial"/>
                <w:kern w:val="0"/>
                <w:szCs w:val="21"/>
              </w:rPr>
              <w:t>期末基金净资产</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1,015.67</w:t>
            </w:r>
          </w:p>
        </w:tc>
        <w:tc>
          <w:tcPr>
            <w:tcW w:w="209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2178"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r>
    </w:tbl>
    <w:p>
      <w:pPr>
        <w:rPr>
          <w:rFonts w:ascii="仿宋" w:hAnsi="仿宋" w:eastAsia="仿宋"/>
          <w:szCs w:val="21"/>
        </w:rPr>
      </w:pPr>
    </w:p>
    <w:p>
      <w:pPr>
        <w:rPr>
          <w:rFonts w:ascii="仿宋" w:hAnsi="仿宋" w:eastAsia="仿宋"/>
          <w:szCs w:val="21"/>
        </w:rPr>
      </w:pPr>
    </w:p>
    <w:p>
      <w:pPr>
        <w:outlineLvl w:val="0"/>
        <w:rPr>
          <w:rFonts w:ascii="仿宋" w:hAnsi="仿宋" w:eastAsia="仿宋" w:cs="Times New Roman"/>
          <w:b/>
          <w:szCs w:val="20"/>
        </w:rPr>
      </w:pPr>
      <w:r>
        <w:rPr>
          <w:rFonts w:hint="eastAsia" w:ascii="仿宋" w:hAnsi="仿宋" w:eastAsia="仿宋" w:cs="Times New Roman"/>
          <w:b/>
          <w:szCs w:val="20"/>
        </w:rPr>
        <w:t>3.2</w:t>
      </w:r>
      <w:r>
        <w:rPr>
          <w:rFonts w:ascii="仿宋" w:hAnsi="仿宋" w:eastAsia="仿宋" w:cs="Times New Roman"/>
          <w:b/>
          <w:szCs w:val="20"/>
        </w:rPr>
        <w:t xml:space="preserve"> </w:t>
      </w:r>
      <w:r>
        <w:rPr>
          <w:rFonts w:hint="eastAsia" w:ascii="仿宋" w:hAnsi="仿宋" w:eastAsia="仿宋" w:cs="Times New Roman"/>
          <w:b/>
          <w:szCs w:val="20"/>
        </w:rPr>
        <w:t>基金费用明细</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223"/>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项目</w:t>
            </w:r>
          </w:p>
        </w:tc>
        <w:tc>
          <w:tcPr>
            <w:tcW w:w="3223" w:type="dxa"/>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当期</w:t>
            </w:r>
          </w:p>
        </w:tc>
        <w:tc>
          <w:tcPr>
            <w:tcW w:w="3119" w:type="dxa"/>
          </w:tcPr>
          <w:p>
            <w:pPr>
              <w:jc w:val="center"/>
              <w:rPr>
                <w:rFonts w:ascii="仿宋" w:hAnsi="仿宋" w:eastAsia="仿宋" w:cs="Times New Roman"/>
                <w:kern w:val="0"/>
                <w:sz w:val="20"/>
                <w:szCs w:val="20"/>
              </w:rPr>
            </w:pPr>
            <w:r>
              <w:rPr>
                <w:rFonts w:hint="eastAsia" w:ascii="仿宋" w:hAnsi="仿宋" w:eastAsia="仿宋" w:cs="Times New Roman"/>
                <w:kern w:val="0"/>
                <w:sz w:val="20"/>
                <w:szCs w:val="20"/>
              </w:rPr>
              <w:t>自设立以来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管理费</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12.43</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托管费</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1.35</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业绩报酬</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0.00</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外包服务费</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1.35</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其他（如配售费用、咨询费、自愿放弃的费用金额、未完成交易费等，如有可手动添加）</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0.46</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cs="Times New Roman"/>
                <w:kern w:val="0"/>
                <w:sz w:val="20"/>
                <w:szCs w:val="20"/>
              </w:rPr>
            </w:pPr>
            <w:r>
              <w:rPr>
                <w:rFonts w:hint="eastAsia" w:ascii="仿宋" w:hAnsi="仿宋" w:eastAsia="仿宋" w:cs="Times New Roman"/>
                <w:kern w:val="0"/>
                <w:sz w:val="20"/>
                <w:szCs w:val="20"/>
              </w:rPr>
              <w:t>费用合计</w:t>
            </w:r>
          </w:p>
        </w:tc>
        <w:tc>
          <w:tcPr>
            <w:tcW w:w="3223" w:type="dxa"/>
          </w:tcPr>
          <w:p>
            <w:pPr>
              <w:jc w:val="right"/>
              <w:rPr>
                <w:rFonts w:ascii="仿宋" w:hAnsi="仿宋" w:eastAsia="仿宋" w:cs="Times New Roman"/>
                <w:kern w:val="0"/>
                <w:sz w:val="20"/>
                <w:szCs w:val="20"/>
              </w:rPr>
            </w:pPr>
            <w:r>
              <w:rPr>
                <w:rFonts w:ascii="仿宋" w:hAnsi="仿宋" w:eastAsia="仿宋" w:cs="Times New Roman"/>
                <w:kern w:val="0"/>
                <w:sz w:val="20"/>
                <w:szCs w:val="20"/>
              </w:rPr>
              <w:t>15.59</w:t>
            </w:r>
          </w:p>
        </w:tc>
        <w:tc>
          <w:tcPr>
            <w:tcW w:w="3119" w:type="dxa"/>
          </w:tcPr>
          <w:p>
            <w:pPr>
              <w:jc w:val="right"/>
              <w:rPr>
                <w:rFonts w:ascii="仿宋" w:hAnsi="仿宋" w:eastAsia="仿宋" w:cs="Times New Roman"/>
                <w:kern w:val="0"/>
                <w:sz w:val="20"/>
                <w:szCs w:val="20"/>
              </w:rPr>
            </w:pPr>
            <w:r>
              <w:rPr>
                <w:rFonts w:ascii="仿宋" w:hAnsi="仿宋" w:eastAsia="仿宋" w:cs="Times New Roman"/>
                <w:kern w:val="0"/>
                <w:sz w:val="20"/>
                <w:szCs w:val="20"/>
              </w:rPr>
              <w:t>15.59</w:t>
            </w:r>
          </w:p>
        </w:tc>
      </w:tr>
    </w:tbl>
    <w:p>
      <w:pPr>
        <w:rPr>
          <w:rFonts w:ascii="仿宋" w:hAnsi="仿宋" w:eastAsia="仿宋"/>
          <w:b/>
          <w:szCs w:val="21"/>
        </w:rPr>
      </w:pPr>
    </w:p>
    <w:p>
      <w:pPr>
        <w:outlineLvl w:val="0"/>
        <w:rPr>
          <w:rFonts w:ascii="仿宋" w:hAnsi="仿宋" w:eastAsia="仿宋"/>
          <w:b/>
          <w:szCs w:val="21"/>
        </w:rPr>
      </w:pPr>
      <w:r>
        <w:rPr>
          <w:rFonts w:hint="eastAsia" w:ascii="仿宋" w:hAnsi="仿宋" w:eastAsia="仿宋"/>
          <w:b/>
          <w:szCs w:val="21"/>
        </w:rPr>
        <w:t>3.3 过去三年基金的利润分配情况</w:t>
      </w:r>
    </w:p>
    <w:tbl>
      <w:tblPr>
        <w:tblStyle w:val="6"/>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532"/>
        <w:gridCol w:w="1532"/>
        <w:gridCol w:w="1532"/>
        <w:gridCol w:w="1532"/>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04"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年度</w:t>
            </w:r>
          </w:p>
        </w:tc>
        <w:tc>
          <w:tcPr>
            <w:tcW w:w="1532"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基金分红</w:t>
            </w:r>
            <w:r>
              <w:rPr>
                <w:rFonts w:hint="eastAsia" w:ascii="仿宋" w:hAnsi="仿宋" w:eastAsia="仿宋" w:cs="Arial"/>
                <w:kern w:val="0"/>
                <w:szCs w:val="21"/>
              </w:rPr>
              <w:t>次</w:t>
            </w:r>
            <w:r>
              <w:rPr>
                <w:rFonts w:ascii="仿宋" w:hAnsi="仿宋" w:eastAsia="仿宋" w:cs="Arial"/>
                <w:kern w:val="0"/>
                <w:szCs w:val="21"/>
              </w:rPr>
              <w:t>数</w:t>
            </w:r>
          </w:p>
        </w:tc>
        <w:tc>
          <w:tcPr>
            <w:tcW w:w="1532" w:type="dxa"/>
            <w:shd w:val="clear" w:color="auto" w:fill="auto"/>
            <w:vAlign w:val="center"/>
          </w:tcPr>
          <w:p>
            <w:pPr>
              <w:widowControl/>
              <w:jc w:val="center"/>
              <w:rPr>
                <w:rFonts w:ascii="仿宋" w:hAnsi="仿宋" w:eastAsia="仿宋" w:cs="Arial"/>
                <w:kern w:val="0"/>
                <w:szCs w:val="21"/>
              </w:rPr>
            </w:pPr>
            <w:r>
              <w:rPr>
                <w:rFonts w:hint="eastAsia" w:ascii="仿宋" w:hAnsi="仿宋" w:eastAsia="仿宋" w:cs="Arial"/>
                <w:kern w:val="0"/>
                <w:szCs w:val="21"/>
              </w:rPr>
              <w:t>分红金额</w:t>
            </w:r>
          </w:p>
        </w:tc>
        <w:tc>
          <w:tcPr>
            <w:tcW w:w="1532"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现金形式发放总额</w:t>
            </w:r>
          </w:p>
        </w:tc>
        <w:tc>
          <w:tcPr>
            <w:tcW w:w="1532"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年度利润分配合计</w:t>
            </w:r>
          </w:p>
        </w:tc>
        <w:tc>
          <w:tcPr>
            <w:tcW w:w="941"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04"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2017年</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w:t>
            </w:r>
          </w:p>
        </w:tc>
        <w:tc>
          <w:tcPr>
            <w:tcW w:w="1532" w:type="dxa"/>
            <w:shd w:val="clear" w:color="auto" w:fill="auto"/>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941" w:type="dxa"/>
            <w:shd w:val="clear" w:color="auto" w:fill="auto"/>
            <w:vAlign w:val="center"/>
          </w:tcPr>
          <w:p>
            <w:pPr>
              <w:widowControl/>
              <w:jc w:val="lef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04"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2016年</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w:t>
            </w:r>
          </w:p>
        </w:tc>
        <w:tc>
          <w:tcPr>
            <w:tcW w:w="1532" w:type="dxa"/>
            <w:shd w:val="clear" w:color="auto" w:fill="auto"/>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941" w:type="dxa"/>
            <w:shd w:val="clear" w:color="auto" w:fill="auto"/>
            <w:vAlign w:val="center"/>
          </w:tcPr>
          <w:p>
            <w:pPr>
              <w:widowControl/>
              <w:jc w:val="left"/>
              <w:rPr>
                <w:rFonts w:ascii="仿宋" w:hAnsi="仿宋" w:eastAsia="仿宋"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04" w:type="dxa"/>
            <w:shd w:val="clear" w:color="auto" w:fill="auto"/>
            <w:vAlign w:val="center"/>
          </w:tcPr>
          <w:p>
            <w:pPr>
              <w:widowControl/>
              <w:jc w:val="center"/>
              <w:rPr>
                <w:rFonts w:ascii="仿宋" w:hAnsi="仿宋" w:eastAsia="仿宋" w:cs="Arial"/>
                <w:kern w:val="0"/>
                <w:szCs w:val="21"/>
              </w:rPr>
            </w:pPr>
            <w:r>
              <w:rPr>
                <w:rFonts w:ascii="仿宋" w:hAnsi="仿宋" w:eastAsia="仿宋" w:cs="Arial"/>
                <w:kern w:val="0"/>
                <w:szCs w:val="21"/>
              </w:rPr>
              <w:t>2015年</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w:t>
            </w:r>
          </w:p>
        </w:tc>
        <w:tc>
          <w:tcPr>
            <w:tcW w:w="1532" w:type="dxa"/>
            <w:shd w:val="clear" w:color="auto" w:fill="auto"/>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1532" w:type="dxa"/>
            <w:shd w:val="clear" w:color="auto" w:fill="auto"/>
            <w:vAlign w:val="bottom"/>
          </w:tcPr>
          <w:p>
            <w:pPr>
              <w:widowControl/>
              <w:jc w:val="right"/>
              <w:rPr>
                <w:rFonts w:ascii="仿宋" w:hAnsi="仿宋" w:eastAsia="仿宋" w:cs="Arial"/>
                <w:kern w:val="0"/>
                <w:szCs w:val="21"/>
              </w:rPr>
            </w:pPr>
            <w:r>
              <w:rPr>
                <w:rFonts w:ascii="仿宋" w:hAnsi="仿宋" w:eastAsia="仿宋" w:cs="Arial"/>
                <w:kern w:val="0"/>
                <w:szCs w:val="21"/>
              </w:rPr>
              <w:t>0.00</w:t>
            </w:r>
          </w:p>
        </w:tc>
        <w:tc>
          <w:tcPr>
            <w:tcW w:w="941" w:type="dxa"/>
            <w:shd w:val="clear" w:color="auto" w:fill="auto"/>
            <w:vAlign w:val="center"/>
          </w:tcPr>
          <w:p>
            <w:pPr>
              <w:widowControl/>
              <w:jc w:val="left"/>
              <w:rPr>
                <w:rFonts w:ascii="仿宋" w:hAnsi="仿宋" w:eastAsia="仿宋" w:cs="Arial"/>
                <w:kern w:val="0"/>
                <w:szCs w:val="21"/>
              </w:rPr>
            </w:pPr>
          </w:p>
        </w:tc>
      </w:tr>
    </w:tbl>
    <w:p>
      <w:pPr>
        <w:rPr>
          <w:rFonts w:ascii="仿宋" w:hAnsi="仿宋" w:eastAsia="仿宋"/>
          <w:szCs w:val="21"/>
        </w:rPr>
      </w:pPr>
    </w:p>
    <w:p>
      <w:pPr>
        <w:rPr>
          <w:rFonts w:ascii="仿宋" w:hAnsi="仿宋" w:eastAsia="仿宋"/>
          <w:szCs w:val="21"/>
        </w:rPr>
      </w:pPr>
    </w:p>
    <w:p>
      <w:pPr>
        <w:pStyle w:val="12"/>
        <w:numPr>
          <w:ilvl w:val="0"/>
          <w:numId w:val="1"/>
        </w:numPr>
        <w:ind w:left="426" w:firstLineChars="0"/>
        <w:rPr>
          <w:rFonts w:ascii="仿宋" w:hAnsi="仿宋" w:eastAsia="仿宋"/>
          <w:b/>
          <w:szCs w:val="21"/>
        </w:rPr>
      </w:pPr>
      <w:r>
        <w:rPr>
          <w:rFonts w:hint="eastAsia" w:ascii="仿宋" w:hAnsi="仿宋" w:eastAsia="仿宋"/>
          <w:b/>
          <w:szCs w:val="21"/>
        </w:rPr>
        <w:t>基金投资者变动情况</w:t>
      </w:r>
    </w:p>
    <w:tbl>
      <w:tblPr>
        <w:tblStyle w:val="7"/>
        <w:tblW w:w="8392"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1177"/>
        <w:gridCol w:w="2835"/>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报告期期初投资者数量</w:t>
            </w:r>
          </w:p>
        </w:tc>
        <w:tc>
          <w:tcPr>
            <w:tcW w:w="1177"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0</w:t>
            </w:r>
          </w:p>
        </w:tc>
        <w:tc>
          <w:tcPr>
            <w:tcW w:w="2835" w:type="dxa"/>
            <w:shd w:val="clear" w:color="auto" w:fill="auto"/>
          </w:tcPr>
          <w:p>
            <w:pPr>
              <w:rPr>
                <w:rFonts w:ascii="仿宋" w:hAnsi="仿宋" w:eastAsia="仿宋" w:cs="Times New Roman"/>
                <w:b/>
                <w:kern w:val="0"/>
                <w:sz w:val="20"/>
                <w:szCs w:val="21"/>
              </w:rPr>
            </w:pPr>
            <w:r>
              <w:rPr>
                <w:rFonts w:hint="eastAsia" w:ascii="仿宋" w:hAnsi="仿宋" w:eastAsia="仿宋" w:cs="Times New Roman"/>
                <w:kern w:val="0"/>
                <w:sz w:val="20"/>
                <w:szCs w:val="21"/>
              </w:rPr>
              <w:t>报告期期初投资者实缴规模</w:t>
            </w:r>
          </w:p>
        </w:tc>
        <w:tc>
          <w:tcPr>
            <w:tcW w:w="1361"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520.71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减：报告期期间投资者减少数量</w:t>
            </w:r>
          </w:p>
        </w:tc>
        <w:tc>
          <w:tcPr>
            <w:tcW w:w="1177"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0</w:t>
            </w:r>
          </w:p>
        </w:tc>
        <w:tc>
          <w:tcPr>
            <w:tcW w:w="2835"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减：报告期期间基金减少规模</w:t>
            </w:r>
          </w:p>
        </w:tc>
        <w:tc>
          <w:tcPr>
            <w:tcW w:w="1361"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加：报告期期间投资者新增数量</w:t>
            </w:r>
          </w:p>
        </w:tc>
        <w:tc>
          <w:tcPr>
            <w:tcW w:w="1177"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5</w:t>
            </w:r>
          </w:p>
        </w:tc>
        <w:tc>
          <w:tcPr>
            <w:tcW w:w="2835"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加：报告期期间基金新增规模</w:t>
            </w:r>
          </w:p>
        </w:tc>
        <w:tc>
          <w:tcPr>
            <w:tcW w:w="1361"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520.71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9"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报告期期末投资者总数</w:t>
            </w:r>
          </w:p>
        </w:tc>
        <w:tc>
          <w:tcPr>
            <w:tcW w:w="1177"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5</w:t>
            </w:r>
          </w:p>
        </w:tc>
        <w:tc>
          <w:tcPr>
            <w:tcW w:w="2835" w:type="dxa"/>
            <w:shd w:val="clear" w:color="auto" w:fill="auto"/>
          </w:tcPr>
          <w:p>
            <w:pPr>
              <w:rPr>
                <w:rFonts w:ascii="仿宋" w:hAnsi="仿宋" w:eastAsia="仿宋" w:cs="Times New Roman"/>
                <w:kern w:val="0"/>
                <w:sz w:val="20"/>
                <w:szCs w:val="21"/>
              </w:rPr>
            </w:pPr>
            <w:r>
              <w:rPr>
                <w:rFonts w:hint="eastAsia" w:ascii="仿宋" w:hAnsi="仿宋" w:eastAsia="仿宋" w:cs="Times New Roman"/>
                <w:kern w:val="0"/>
                <w:sz w:val="20"/>
                <w:szCs w:val="21"/>
              </w:rPr>
              <w:t>报告期期末投资者实缴规模</w:t>
            </w:r>
          </w:p>
        </w:tc>
        <w:tc>
          <w:tcPr>
            <w:tcW w:w="1361" w:type="dxa"/>
            <w:shd w:val="clear" w:color="auto" w:fill="auto"/>
          </w:tcPr>
          <w:p>
            <w:pPr>
              <w:jc w:val="right"/>
              <w:rPr>
                <w:rFonts w:ascii="仿宋" w:hAnsi="仿宋" w:eastAsia="仿宋" w:cs="Times New Roman"/>
                <w:b/>
                <w:kern w:val="0"/>
                <w:sz w:val="20"/>
                <w:szCs w:val="21"/>
              </w:rPr>
            </w:pPr>
            <w:r>
              <w:rPr>
                <w:rFonts w:ascii="仿宋" w:hAnsi="仿宋" w:eastAsia="仿宋" w:cs="Times New Roman"/>
                <w:kern w:val="0"/>
                <w:sz w:val="20"/>
                <w:szCs w:val="21"/>
              </w:rPr>
              <w:t>520.71</w:t>
            </w:r>
          </w:p>
        </w:tc>
      </w:tr>
    </w:tbl>
    <w:p>
      <w:pPr>
        <w:pStyle w:val="12"/>
        <w:ind w:left="426" w:firstLine="0" w:firstLineChars="0"/>
        <w:rPr>
          <w:rFonts w:ascii="仿宋" w:hAnsi="仿宋" w:eastAsia="仿宋"/>
          <w:b/>
          <w:szCs w:val="21"/>
        </w:rPr>
      </w:pPr>
    </w:p>
    <w:p>
      <w:pPr>
        <w:pStyle w:val="12"/>
        <w:ind w:left="426" w:firstLine="0" w:firstLineChars="0"/>
        <w:rPr>
          <w:rFonts w:ascii="仿宋" w:hAnsi="仿宋" w:eastAsia="仿宋"/>
          <w:b/>
          <w:szCs w:val="21"/>
        </w:rPr>
      </w:pPr>
    </w:p>
    <w:p>
      <w:pPr>
        <w:pStyle w:val="12"/>
        <w:numPr>
          <w:ilvl w:val="0"/>
          <w:numId w:val="1"/>
        </w:numPr>
        <w:ind w:firstLineChars="0"/>
        <w:rPr>
          <w:rFonts w:ascii="仿宋" w:hAnsi="仿宋" w:eastAsia="仿宋"/>
          <w:b/>
          <w:szCs w:val="21"/>
        </w:rPr>
      </w:pPr>
      <w:r>
        <w:rPr>
          <w:rFonts w:hint="eastAsia" w:ascii="仿宋" w:hAnsi="仿宋" w:eastAsia="仿宋"/>
          <w:b/>
          <w:szCs w:val="21"/>
        </w:rPr>
        <w:t>管理人报告（</w:t>
      </w:r>
      <w:r>
        <w:rPr>
          <w:rFonts w:hint="eastAsia" w:ascii="仿宋" w:hAnsi="仿宋" w:eastAsia="仿宋" w:cs="Arial"/>
          <w:kern w:val="0"/>
          <w:szCs w:val="21"/>
        </w:rPr>
        <w:t>如报告期内高管及其关联基金情况、高管人员变动情况、基金运作遵规守</w:t>
      </w:r>
    </w:p>
    <w:p>
      <w:pPr>
        <w:rPr>
          <w:rFonts w:ascii="仿宋" w:hAnsi="仿宋" w:eastAsia="仿宋"/>
          <w:b/>
          <w:szCs w:val="21"/>
        </w:rPr>
      </w:pPr>
      <w:r>
        <w:rPr>
          <w:rFonts w:hint="eastAsia" w:ascii="仿宋" w:hAnsi="仿宋" w:eastAsia="仿宋" w:cs="Arial"/>
          <w:kern w:val="0"/>
          <w:szCs w:val="21"/>
        </w:rPr>
        <w:t>信情况、基金投资策略和业绩表现、对宏观经济及其行业走势展望、内部基金监察稽核工作、基金估值程序、基金运作情况、投资收益分配和损失承担情况、项目上市进展情况、关联交易等可能存在的利益冲突、关于基金负债以及潜在负债或担保的简要说明等</w:t>
      </w:r>
      <w:r>
        <w:rPr>
          <w:rFonts w:hint="eastAsia" w:ascii="仿宋" w:hAnsi="仿宋" w:eastAsia="仿宋"/>
          <w:b/>
          <w:szCs w:val="21"/>
        </w:rPr>
        <w:t>）</w:t>
      </w:r>
    </w:p>
    <w:tbl>
      <w:tblPr>
        <w:tblStyle w:val="6"/>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12" w:hRule="atLeast"/>
        </w:trPr>
        <w:tc>
          <w:tcPr>
            <w:tcW w:w="8522" w:type="dxa"/>
            <w:tcBorders>
              <w:top w:val="single" w:color="auto" w:sz="4" w:space="0"/>
              <w:left w:val="single" w:color="auto" w:sz="4" w:space="0"/>
              <w:bottom w:val="single" w:color="000000" w:sz="4" w:space="0"/>
              <w:right w:val="single" w:color="000000" w:sz="4" w:space="0"/>
            </w:tcBorders>
            <w:vAlign w:val="center"/>
          </w:tcPr>
          <w:p>
            <w:pPr>
              <w:widowControl/>
              <w:jc w:val="left"/>
              <w:rPr>
                <w:rFonts w:ascii="仿宋" w:hAnsi="仿宋" w:eastAsia="仿宋" w:cs="Arial"/>
                <w:kern w:val="0"/>
                <w:szCs w:val="21"/>
              </w:rPr>
            </w:pPr>
          </w:p>
          <w:p>
            <w:pPr>
              <w:widowControl/>
              <w:jc w:val="left"/>
              <w:rPr>
                <w:rFonts w:ascii="仿宋" w:hAnsi="仿宋" w:eastAsia="仿宋" w:cs="Arial"/>
                <w:kern w:val="0"/>
                <w:szCs w:val="21"/>
              </w:rPr>
            </w:pPr>
          </w:p>
          <w:p>
            <w:pPr>
              <w:widowControl/>
              <w:jc w:val="left"/>
              <w:rPr>
                <w:rFonts w:ascii="仿宋" w:hAnsi="仿宋" w:eastAsia="仿宋" w:cs="Arial"/>
                <w:kern w:val="0"/>
                <w:szCs w:val="21"/>
              </w:rPr>
            </w:pPr>
          </w:p>
        </w:tc>
      </w:tr>
    </w:tbl>
    <w:p>
      <w:pPr>
        <w:pStyle w:val="12"/>
        <w:ind w:left="360" w:firstLine="0" w:firstLineChars="0"/>
        <w:rPr>
          <w:rFonts w:ascii="仿宋" w:hAnsi="仿宋" w:eastAsia="仿宋"/>
          <w:b/>
          <w:szCs w:val="21"/>
        </w:rPr>
      </w:pPr>
    </w:p>
    <w:p>
      <w:pPr>
        <w:pStyle w:val="12"/>
        <w:ind w:left="360" w:firstLine="0" w:firstLineChars="0"/>
        <w:rPr>
          <w:rFonts w:ascii="仿宋" w:hAnsi="仿宋" w:eastAsia="仿宋"/>
          <w:b/>
          <w:szCs w:val="21"/>
        </w:rPr>
      </w:pPr>
    </w:p>
    <w:p>
      <w:pPr>
        <w:pStyle w:val="12"/>
        <w:numPr>
          <w:ilvl w:val="0"/>
          <w:numId w:val="1"/>
        </w:numPr>
        <w:ind w:firstLineChars="0"/>
        <w:rPr>
          <w:rFonts w:ascii="仿宋" w:hAnsi="仿宋" w:eastAsia="仿宋"/>
          <w:b/>
          <w:szCs w:val="21"/>
        </w:rPr>
      </w:pPr>
      <w:r>
        <w:rPr>
          <w:rFonts w:hint="eastAsia" w:ascii="仿宋" w:hAnsi="仿宋" w:eastAsia="仿宋"/>
          <w:b/>
          <w:szCs w:val="21"/>
        </w:rPr>
        <w:t>托管人（如有）报告（</w:t>
      </w:r>
      <w:r>
        <w:rPr>
          <w:rFonts w:hint="eastAsia" w:ascii="仿宋" w:hAnsi="仿宋" w:eastAsia="仿宋"/>
          <w:szCs w:val="21"/>
        </w:rPr>
        <w:t>如</w:t>
      </w:r>
      <w:r>
        <w:rPr>
          <w:rFonts w:hint="eastAsia" w:ascii="仿宋" w:hAnsi="仿宋" w:eastAsia="仿宋" w:cs="Arial"/>
          <w:kern w:val="0"/>
          <w:szCs w:val="21"/>
        </w:rPr>
        <w:t>报告期内本基金托管人遵规守信情况声明，托管人对报告期内</w:t>
      </w:r>
    </w:p>
    <w:p>
      <w:pPr>
        <w:rPr>
          <w:rFonts w:ascii="仿宋" w:hAnsi="仿宋" w:eastAsia="仿宋"/>
          <w:b/>
          <w:szCs w:val="21"/>
        </w:rPr>
      </w:pPr>
      <w:r>
        <w:rPr>
          <w:rFonts w:hint="eastAsia" w:ascii="仿宋" w:hAnsi="仿宋" w:eastAsia="仿宋" w:cs="Arial"/>
          <w:kern w:val="0"/>
          <w:szCs w:val="21"/>
        </w:rPr>
        <w:t>本基金投资运作遵规守信、基金估值、利润分配等情况的说明，托管人对本年度报告中财务信息等内容的真实、准确和完整发表意见等</w:t>
      </w:r>
      <w:r>
        <w:rPr>
          <w:rFonts w:hint="eastAsia" w:ascii="仿宋" w:hAnsi="仿宋" w:eastAsia="仿宋"/>
          <w:b/>
          <w:szCs w:val="21"/>
        </w:rPr>
        <w:t>）</w:t>
      </w:r>
    </w:p>
    <w:tbl>
      <w:tblPr>
        <w:tblStyle w:val="6"/>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312" w:hRule="atLeast"/>
        </w:trPr>
        <w:tc>
          <w:tcPr>
            <w:tcW w:w="852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kern w:val="0"/>
                <w:szCs w:val="21"/>
              </w:rPr>
            </w:pPr>
            <w:r>
              <w:rPr>
                <w:rFonts w:ascii="仿宋" w:hAnsi="仿宋" w:eastAsia="仿宋" w:cs="Arial"/>
                <w:kern w:val="0"/>
                <w:szCs w:val="21"/>
              </w:rPr>
              <w:t>托管人声明，本报告期内，本基金托管人——国信证券股份有限公司不存在任何损害基金持有人利益的行为，严格遵守了《证券投资基金法》、《私募投资基金监督管理暂行办法》及其他有关法律法规、基金合同、托管协议，完全尽职尽责地履行了应尽的义务。本报告期内基金管理人在投资运作、基金资产净值的计算、利润分配、基金份额申购赎回价格的计算、基金费用开支等问题上不存在任何损害基金份额持有人利益的行为，遵守了《证券投资基金法》、《私募投资基金监督管理暂行办法》等有关法律法规，在各重要方面的运作严格按照基金合同的规定进行。基金管理人本年度报告中的财务指标、净值表现、投资组合报告等内容真实、准确和完整，不存在虚假记载、误导性陈述或者重大遗漏。</w:t>
            </w:r>
          </w:p>
          <w:p>
            <w:pPr>
              <w:widowControl/>
              <w:jc w:val="left"/>
              <w:rPr>
                <w:rFonts w:ascii="仿宋" w:hAnsi="仿宋" w:eastAsia="仿宋" w:cs="Arial"/>
                <w:kern w:val="0"/>
                <w:szCs w:val="21"/>
              </w:rPr>
            </w:pPr>
          </w:p>
        </w:tc>
      </w:tr>
    </w:tbl>
    <w:p>
      <w:pPr>
        <w:pStyle w:val="12"/>
        <w:widowControl/>
        <w:ind w:firstLine="0" w:firstLineChars="0"/>
        <w:jc w:val="left"/>
      </w:pPr>
    </w:p>
    <w:p>
      <w:pPr>
        <w:rPr>
          <w:rFonts w:ascii="仿宋" w:hAnsi="仿宋" w:eastAsia="仿宋"/>
        </w:rPr>
      </w:pPr>
      <w:r>
        <w:rPr>
          <w:rFonts w:hint="eastAsia" w:ascii="仿宋" w:hAnsi="仿宋" w:eastAsia="仿宋"/>
        </w:rPr>
        <w:t>报告是否经托管机构复核：是</w:t>
      </w:r>
    </w:p>
    <w:p>
      <w:pPr>
        <w:widowControl/>
        <w:jc w:val="left"/>
        <w:rPr>
          <w:rFonts w:ascii="仿宋" w:hAnsi="仿宋" w:eastAsia="仿宋" w:cs="Times New Roman"/>
          <w:b/>
          <w:szCs w:val="20"/>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33E"/>
    <w:multiLevelType w:val="multilevel"/>
    <w:tmpl w:val="038A733E"/>
    <w:lvl w:ilvl="0" w:tentative="0">
      <w:start w:val="1"/>
      <w:numFmt w:val="decimal"/>
      <w:lvlText w:val="%1."/>
      <w:lvlJc w:val="left"/>
      <w:pPr>
        <w:ind w:left="360" w:hanging="360"/>
      </w:pPr>
      <w:rPr>
        <w:rFonts w:hint="default"/>
      </w:rPr>
    </w:lvl>
    <w:lvl w:ilvl="1" w:tentative="0">
      <w:start w:val="2"/>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561020"/>
    <w:rsid w:val="27E02ED8"/>
    <w:rsid w:val="29993069"/>
    <w:rsid w:val="2BF12C7D"/>
    <w:rsid w:val="53F94360"/>
    <w:rsid w:val="6F324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footer"/>
    <w:basedOn w:val="1"/>
    <w:link w:val="16"/>
    <w:semiHidden/>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unhideWhenUsed/>
    <w:qFormat/>
    <w:uiPriority w:val="99"/>
    <w:pPr>
      <w:snapToGrid w:val="0"/>
      <w:jc w:val="left"/>
    </w:pPr>
    <w:rPr>
      <w:sz w:val="18"/>
      <w:szCs w:val="18"/>
    </w:rPr>
  </w:style>
  <w:style w:type="table" w:styleId="7">
    <w:name w:val="Table Grid"/>
    <w:basedOn w:val="6"/>
    <w:unhideWhenUsed/>
    <w:qFormat/>
    <w:uiPriority w:val="59"/>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qFormat/>
    <w:uiPriority w:val="0"/>
    <w:rPr>
      <w:vertAlign w:val="superscript"/>
    </w:rPr>
  </w:style>
  <w:style w:type="table" w:customStyle="1" w:styleId="10">
    <w:name w:val="表格1"/>
    <w:basedOn w:val="6"/>
    <w:qFormat/>
    <w:uiPriority w:val="99"/>
    <w:tblPr>
      <w:tblCellMar>
        <w:top w:w="0" w:type="dxa"/>
        <w:left w:w="108" w:type="dxa"/>
        <w:bottom w:w="0" w:type="dxa"/>
        <w:right w:w="108" w:type="dxa"/>
      </w:tblCellMar>
    </w:tblPr>
  </w:style>
  <w:style w:type="character" w:customStyle="1" w:styleId="11">
    <w:name w:val="脚注文本 Char"/>
    <w:basedOn w:val="8"/>
    <w:link w:val="5"/>
    <w:qFormat/>
    <w:uiPriority w:val="99"/>
    <w:rPr>
      <w:rFonts w:asciiTheme="minorHAnsi" w:hAnsiTheme="minorHAnsi" w:eastAsiaTheme="minorEastAsia"/>
      <w:sz w:val="18"/>
      <w:szCs w:val="18"/>
    </w:rPr>
  </w:style>
  <w:style w:type="paragraph" w:customStyle="1" w:styleId="12">
    <w:name w:val="列出段落1"/>
    <w:basedOn w:val="1"/>
    <w:qFormat/>
    <w:uiPriority w:val="34"/>
    <w:pPr>
      <w:ind w:firstLine="420" w:firstLineChars="200"/>
    </w:pPr>
  </w:style>
  <w:style w:type="table" w:customStyle="1" w:styleId="13">
    <w:name w:val="网格型2"/>
    <w:basedOn w:val="6"/>
    <w:unhideWhenUsed/>
    <w:qFormat/>
    <w:uiPriority w:val="59"/>
    <w:pPr>
      <w:widowControl w:val="0"/>
      <w:jc w:val="both"/>
    </w:pPr>
    <w:rPr>
      <w:rFonts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文档结构图 Char"/>
    <w:basedOn w:val="8"/>
    <w:link w:val="2"/>
    <w:semiHidden/>
    <w:qFormat/>
    <w:uiPriority w:val="99"/>
    <w:rPr>
      <w:rFonts w:ascii="宋体" w:hAnsiTheme="minorHAnsi"/>
      <w:sz w:val="18"/>
      <w:szCs w:val="18"/>
    </w:rPr>
  </w:style>
  <w:style w:type="character" w:customStyle="1" w:styleId="15">
    <w:name w:val="页眉 Char"/>
    <w:basedOn w:val="8"/>
    <w:link w:val="4"/>
    <w:semiHidden/>
    <w:qFormat/>
    <w:uiPriority w:val="99"/>
    <w:rPr>
      <w:rFonts w:asciiTheme="minorHAnsi" w:hAnsiTheme="minorHAnsi" w:eastAsiaTheme="minorEastAsia"/>
      <w:sz w:val="18"/>
      <w:szCs w:val="18"/>
    </w:rPr>
  </w:style>
  <w:style w:type="character" w:customStyle="1" w:styleId="16">
    <w:name w:val="页脚 Char"/>
    <w:basedOn w:val="8"/>
    <w:link w:val="3"/>
    <w:semiHidden/>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2204</Words>
  <Characters>2641</Characters>
  <Lines>29</Lines>
  <Paragraphs>8</Paragraphs>
  <TotalTime>1</TotalTime>
  <ScaleCrop>false</ScaleCrop>
  <LinksUpToDate>false</LinksUpToDate>
  <CharactersWithSpaces>2663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2016-12-19T09:37:00Z</dcterms:created>
  <dc:creator>118655</dc:creator>
  <cp:lastModifiedBy>Pei</cp:lastModifiedBy>
  <dcterms:modified xsi:type="dcterms:W3CDTF">2021-01-21T10:43:16Z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