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私募股权（含创业）投资基金信息披露年度报告</w:t>
      </w:r>
      <w:r>
        <w:rPr>
          <w:rFonts w:ascii="仿宋" w:hAnsi="仿宋" w:eastAsia="仿宋" w:cs="Times New Roman"/>
          <w:b/>
          <w:szCs w:val="20"/>
        </w:rPr>
        <w:br w:type="textWrapping"/>
      </w: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2017年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04</w:t>
      </w:r>
      <w:r>
        <w:rPr>
          <w:rFonts w:ascii="仿宋" w:hAnsi="仿宋" w:eastAsia="仿宋" w:cs="Times New Roman"/>
          <w:b/>
          <w:szCs w:val="20"/>
        </w:rPr>
        <w:t>月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06</w:t>
      </w:r>
      <w:r>
        <w:rPr>
          <w:rFonts w:ascii="仿宋" w:hAnsi="仿宋" w:eastAsia="仿宋" w:cs="Times New Roman"/>
          <w:b/>
          <w:szCs w:val="20"/>
        </w:rPr>
        <w:t>日-2017年12月31日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金额单位：万元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基金产品概况</w:t>
      </w:r>
    </w:p>
    <w:p>
      <w:pPr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1.1 基金基本情况</w:t>
      </w: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基金名称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创想天空新三板定增私募投资基金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基金编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码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SS8584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基金类型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股权投资基金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基金注册地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不适用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基金成立日期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04</w:t>
            </w:r>
            <w:r>
              <w:rPr>
                <w:rFonts w:ascii="仿宋" w:hAnsi="仿宋" w:eastAsia="仿宋" w:cs="Arial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基金到期日期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2020-04-06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认缴金额（如有）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已实缴金额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估值方法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成本估值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期末总资产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702.55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期末净资产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691.4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关键人士</w:t>
            </w:r>
            <w:r>
              <w:rPr>
                <w:rFonts w:ascii="仿宋" w:hAnsi="仿宋" w:eastAsia="仿宋" w:cs="Arial"/>
                <w:kern w:val="0"/>
                <w:szCs w:val="21"/>
              </w:rPr>
              <w:t>/投资经理/投资团队（如有）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投资者数量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ascii="仿宋" w:hAnsi="仿宋" w:eastAsia="仿宋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基金产品说明</w:t>
      </w: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投资目标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本基金通过将基金投资者投入的资金加以集合运用，对资产进行专业化的管理和运用，谋求资产的稳定增值。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投资范围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于新三板挂牌企业的股票及其非公开发行的股票、银行存款、国债逆回购、开放式货币市场基金、海通证券股份有限公司发行的收益凭证、现金类资产管理计划等；如法律法规规定管理人需取得特定资质后方可投资某产品，则管理人须在获得相应资质后开展此项业务。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关注行业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关注阶段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扩张期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基金管理人和基金托管人</w:t>
      </w: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2835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基金托管人（如有）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深圳前海第一基金管理有限公司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海通证券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朱稼翔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021-23219351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no1jijin@163.com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zhujx@htsec.com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021-23219351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广东省深圳市前海深港合作区前湾一路1号A栋201室（入驻深圳市前海商务秘书有限公司）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上海市黄浦区广东路689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广东省东莞市南城区鸿福路102号汇成大厦1501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上海市黄浦区广东路689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523000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200001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周杰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外包机构情况</w:t>
      </w:r>
    </w:p>
    <w:tbl>
      <w:tblPr>
        <w:tblStyle w:val="8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8"/>
        <w:gridCol w:w="209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办公地址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注册登记机构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海通证券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上海市黄浦区广东路689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021-23219351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外包机构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海通证券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上海市黄浦区广东路689</w:t>
            </w:r>
          </w:p>
        </w:tc>
        <w:tc>
          <w:tcPr>
            <w:tcW w:w="2178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021-23219351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基金运营情况</w:t>
      </w: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2.1累计运营情况</w:t>
      </w:r>
    </w:p>
    <w:tbl>
      <w:tblPr>
        <w:tblStyle w:val="8"/>
        <w:tblW w:w="84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57"/>
        <w:gridCol w:w="2693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期末累计投资总额（实缴）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699.82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期末累计运营费用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期末累计收益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-8.6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期末累计总投资项目个数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期末累计总投资项目总额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其中：在管项目个数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其中：在管项目总额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本期新增项目个数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本期新增项目总额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已退出项目个数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已退出项目总额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已上市项目个数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已上市项目总额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期末累计总投资基金个数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期末累计总投资基金总额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0.00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2.2持有项目情况表</w:t>
      </w: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项目一（可增加）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投资项目基本信息表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广东科海信息科技股份有限公司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投资行业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罗跃兵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设立日期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2000-04-13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主营业务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从事智能安防系统集成业务,包括系统设计、软件开发、设备销售、工程施工、安装调试、系统维护等,并基于客户的定制化需求提供整体解决方案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注册地址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肇庆市太和北路12号B1区6幢701、801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注册资本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7260万元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是否并购类项目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是否属于中小企业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是否属于高新技术企业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是否享受国家财税政策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投资阶段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扩张期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投资日期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投资额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投资占股比例%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是否退出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退出额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退出方式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退出日期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备注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2.3所投基金情况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34"/>
        <w:gridCol w:w="795"/>
        <w:gridCol w:w="1300"/>
        <w:gridCol w:w="1250"/>
        <w:gridCol w:w="1559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是否备案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基金编码（如有）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投资认缴资本总额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嘉合货币A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001232</w:t>
            </w: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2017-07-19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817933</w:t>
            </w: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817933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嘉合货币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79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001232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2017-07-11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主要财务指标、基金费用及利润分配情况</w:t>
      </w: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3.1 主要会计数据和财务指标</w:t>
      </w:r>
    </w:p>
    <w:tbl>
      <w:tblPr>
        <w:tblStyle w:val="8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8"/>
        <w:gridCol w:w="209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期间数据和指标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2017年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2016年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本期已实现收益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-8.6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本期利润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-8.6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期末数据和指标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2017年末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2016年末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2015年末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可供分配收益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-8.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期末基金净资产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691.4</w:t>
            </w:r>
          </w:p>
        </w:tc>
        <w:tc>
          <w:tcPr>
            <w:tcW w:w="209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  <w:tc>
          <w:tcPr>
            <w:tcW w:w="217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Cs w:val="21"/>
        </w:rPr>
        <w:t>3.2 基金费用明细</w:t>
      </w:r>
    </w:p>
    <w:tbl>
      <w:tblPr>
        <w:tblStyle w:val="1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当期</w:t>
            </w:r>
          </w:p>
        </w:tc>
        <w:tc>
          <w:tcPr>
            <w:tcW w:w="3119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自设立以来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管理费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9.67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托管费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0.74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业绩报酬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外包服务费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0.74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其他（如配售费用、咨询费、自愿放弃的费用金额、未完成交易费等，如有可手动添加）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费用合计</w:t>
            </w:r>
          </w:p>
        </w:tc>
        <w:tc>
          <w:tcPr>
            <w:tcW w:w="3223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11.15</w:t>
            </w:r>
          </w:p>
        </w:tc>
        <w:tc>
          <w:tcPr>
            <w:tcW w:w="311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11.15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p>
      <w:pPr>
        <w:widowControl/>
        <w:jc w:val="left"/>
        <w:rPr>
          <w:rFonts w:hint="eastAsia" w:ascii="仿宋" w:hAnsi="仿宋" w:eastAsia="仿宋" w:cs="Arial"/>
          <w:kern w:val="0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33E"/>
    <w:multiLevelType w:val="multilevel"/>
    <w:tmpl w:val="038A7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FC5D01"/>
    <w:rsid w:val="17394BE4"/>
    <w:rsid w:val="238C754B"/>
    <w:rsid w:val="27E02ED8"/>
    <w:rsid w:val="29993069"/>
    <w:rsid w:val="2BF12C7D"/>
    <w:rsid w:val="605B5D1C"/>
    <w:rsid w:val="638B4FBD"/>
    <w:rsid w:val="6BCD295D"/>
    <w:rsid w:val="6F324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1"/>
    <w:basedOn w:val="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脚注文本 Char"/>
    <w:basedOn w:val="6"/>
    <w:link w:val="5"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网格型2"/>
    <w:basedOn w:val="8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文档结构图 Char"/>
    <w:basedOn w:val="6"/>
    <w:link w:val="2"/>
    <w:semiHidden/>
    <w:qFormat/>
    <w:uiPriority w:val="99"/>
    <w:rPr>
      <w:rFonts w:ascii="宋体" w:hAnsiTheme="minorHAnsi"/>
      <w:sz w:val="18"/>
      <w:szCs w:val="18"/>
    </w:rPr>
  </w:style>
  <w:style w:type="character" w:customStyle="1" w:styleId="15">
    <w:name w:val="页眉 Char"/>
    <w:basedOn w:val="6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2641</Characters>
  <Lines>29</Lines>
  <Paragraphs>8</Paragraphs>
  <TotalTime>0</TotalTime>
  <ScaleCrop>false</ScaleCrop>
  <LinksUpToDate>false</LinksUpToDate>
  <CharactersWithSpaces>2663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2016-12-19T09:37:00Z</dcterms:created>
  <dc:creator>118655</dc:creator>
  <cp:lastModifiedBy>第一基金</cp:lastModifiedBy>
  <dcterms:modified xsi:type="dcterms:W3CDTF">2018-11-06T08:40:26Z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